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a3790c6022f97ae1eb7da5d111fdafb5600c051"/>
    <w:p>
      <w:pPr>
        <w:pStyle w:val="Heading1"/>
      </w:pPr>
      <w:r>
        <w:t xml:space="preserve">Annotated Bibliography: Paramedic Practice and Emergency Care in Manchester, United Kingdom</w:t>
      </w:r>
    </w:p>
    <w:p>
      <w:pPr>
        <w:pStyle w:val="FirstParagraph"/>
      </w:pPr>
      <w:r>
        <w:t xml:space="preserve">This annotated bibliography provides a comprehensive overview of key literature regarding the paramedic profession within the specific context of Manchester, United Kingdom. It covers regulatory frameworks, clinical practice guidelines, urban emergency challenges, and workforce dynamics relevant to the Greater Manchester area.</w:t>
      </w:r>
    </w:p>
    <w:bookmarkStart w:id="20" w:name="regulatory-and-educational-frameworks"/>
    <w:p>
      <w:pPr>
        <w:pStyle w:val="Heading2"/>
      </w:pPr>
      <w:r>
        <w:t xml:space="preserve">Regulatory and Educational Frameworks</w:t>
      </w:r>
    </w:p>
    <w:p>
      <w:pPr>
        <w:pStyle w:val="FirstParagraph"/>
      </w:pPr>
      <w:r>
        <w:t xml:space="preserve">Health and Care Professions Council (HCPC). (2023).</w:t>
      </w:r>
      <w:r>
        <w:t xml:space="preserve"> </w:t>
      </w:r>
      <w:r>
        <w:rPr>
          <w:iCs/>
          <w:i/>
        </w:rPr>
        <w:t xml:space="preserve">Standards of Proficiency for Paramedic Practitioners</w:t>
      </w:r>
      <w:r>
        <w:t xml:space="preserve">. London: HCPC.</w:t>
      </w:r>
    </w:p>
    <w:p>
      <w:pPr>
        <w:pStyle w:val="BodyText"/>
      </w:pPr>
      <w:r>
        <w:t xml:space="preserve">This foundational document outlines the mandatory standards required for paramedics to register and practice in the United Kingdom. For paramedics operating in Manchester, this text is critical as it defines the legal scope of practice, including advanced clinical skills and autonomous decision-making. The standards ensure that practitioners in high-pressure urban environments like Manchester meet consistent safety and ethical benchmarks. It is essential reading for understanding the professional identity and accountability of paramedics within the NHS structure.</w:t>
      </w:r>
    </w:p>
    <w:p>
      <w:pPr>
        <w:pStyle w:val="BodyText"/>
      </w:pPr>
      <w:r>
        <w:t xml:space="preserve">College of Paramedics. (2022).</w:t>
      </w:r>
      <w:r>
        <w:t xml:space="preserve"> </w:t>
      </w:r>
      <w:r>
        <w:rPr>
          <w:iCs/>
          <w:i/>
        </w:rPr>
        <w:t xml:space="preserve">The Paramedic Profession: A Guide to Practice and Development</w:t>
      </w:r>
      <w:r>
        <w:t xml:space="preserve">. London: College of Paramedics.</w:t>
      </w:r>
    </w:p>
    <w:p>
      <w:pPr>
        <w:pStyle w:val="BodyText"/>
      </w:pPr>
      <w:r>
        <w:t xml:space="preserve">Published by the professional body representing paramedics in the UK, this guide offers insights into career progression and clinical governance. It is particularly relevant to Manchester-based practitioners who are navigating the evolving landscape of community paramedicine and advanced clinical practice roles. The document highlights the shift from traditional ambulance transport to integrated care models, a trend increasingly visible in Greater Manchester’s health and social care partnerships.</w:t>
      </w:r>
    </w:p>
    <w:bookmarkEnd w:id="20"/>
    <w:bookmarkStart w:id="21" w:name="X885b69fc786096f5c607a4e318dd3e234d66270"/>
    <w:p>
      <w:pPr>
        <w:pStyle w:val="Heading2"/>
      </w:pPr>
      <w:r>
        <w:t xml:space="preserve">Clinical Practice and Urban Emergency Care</w:t>
      </w:r>
    </w:p>
    <w:p>
      <w:pPr>
        <w:pStyle w:val="FirstParagraph"/>
      </w:pPr>
      <w:r>
        <w:t xml:space="preserve">Joint Royal Colleges Ambulance Liaison Committee (JRCALC). (2021).</w:t>
      </w:r>
      <w:r>
        <w:t xml:space="preserve"> </w:t>
      </w:r>
      <w:r>
        <w:rPr>
          <w:iCs/>
          <w:i/>
        </w:rPr>
        <w:t xml:space="preserve">Pre-Hospital Trauma Life Support (PHTLS) Guidelines</w:t>
      </w:r>
      <w:r>
        <w:t xml:space="preserve">. London: JRCALC.</w:t>
      </w:r>
    </w:p>
    <w:p>
      <w:pPr>
        <w:pStyle w:val="BodyText"/>
      </w:pPr>
      <w:r>
        <w:t xml:space="preserve">These guidelines are pivotal for paramedics dealing with trauma cases, which are frequent in urban centers like Manchester due to road traffic accidents and urban violence. The document provides evidence-based protocols for assessment and management of trauma patients in the pre-hospital setting. For Manchester paramedics, adherence to these standards is crucial for improving patient outcomes before arrival at major trauma centers such as the Royal Manchester Children’s Hospital or Salford Royal.</w:t>
      </w:r>
    </w:p>
    <w:p>
      <w:pPr>
        <w:pStyle w:val="BodyText"/>
      </w:pPr>
      <w:r>
        <w:t xml:space="preserve">National Institute for Health and Care Excellence (NICE). (2020).</w:t>
      </w:r>
      <w:r>
        <w:t xml:space="preserve"> </w:t>
      </w:r>
      <w:r>
        <w:rPr>
          <w:iCs/>
          <w:i/>
        </w:rPr>
        <w:t xml:space="preserve">Acute Stroke: Diagnosis and Initial Management</w:t>
      </w:r>
      <w:r>
        <w:t xml:space="preserve"> </w:t>
      </w:r>
      <w:r>
        <w:t xml:space="preserve">(NG128). London: NICE.</w:t>
      </w:r>
    </w:p>
    <w:p>
      <w:pPr>
        <w:pStyle w:val="BodyText"/>
      </w:pPr>
      <w:r>
        <w:t xml:space="preserve">This guideline provides critical protocols for the early recognition and management of stroke patients. In a densely populated city like Manchester, rapid identification by paramedics can significantly reduce morbidity and mortality. The document emphasizes the importance of time-critical interventions and direct access to specialized stroke units. It is a key reference for paramedics in Greater Manchester to ensure alignment with national best practices in neurological emergencies.</w:t>
      </w:r>
    </w:p>
    <w:p>
      <w:pPr>
        <w:pStyle w:val="BodyText"/>
      </w:pPr>
      <w:r>
        <w:t xml:space="preserve">Resuscitation Council (UK). (2021).</w:t>
      </w:r>
      <w:r>
        <w:t xml:space="preserve"> </w:t>
      </w:r>
      <w:r>
        <w:rPr>
          <w:iCs/>
          <w:i/>
        </w:rPr>
        <w:t xml:space="preserve">UK Resuscitation Council Guidelines for Resuscitation</w:t>
      </w:r>
      <w:r>
        <w:t xml:space="preserve">. London: Resuscitation Council UK.</w:t>
      </w:r>
    </w:p>
    <w:p>
      <w:pPr>
        <w:pStyle w:val="BodyText"/>
      </w:pPr>
      <w:r>
        <w:t xml:space="preserve">This authoritative text sets the standards for cardiopulmonary resuscitation (CPR) and advanced life support. For paramedics in Manchester, where cardiac arrests are a leading cause of emergency calls, these guidelines are indispensable. The document includes updates on defibrillation techniques and post-resuscitation care, ensuring that practitioners in the UK’s major cities deliver the highest standard of life-saving interventions.</w:t>
      </w:r>
    </w:p>
    <w:bookmarkEnd w:id="21"/>
    <w:bookmarkStart w:id="22" w:name="workforce-safety-and-local-context"/>
    <w:p>
      <w:pPr>
        <w:pStyle w:val="Heading2"/>
      </w:pPr>
      <w:r>
        <w:t xml:space="preserve">Workforce, Safety, and Local Context</w:t>
      </w:r>
    </w:p>
    <w:p>
      <w:pPr>
        <w:pStyle w:val="FirstParagraph"/>
      </w:pPr>
      <w:r>
        <w:t xml:space="preserve">King’s Fund. (2022).</w:t>
      </w:r>
      <w:r>
        <w:t xml:space="preserve"> </w:t>
      </w:r>
      <w:r>
        <w:rPr>
          <w:iCs/>
          <w:i/>
        </w:rPr>
        <w:t xml:space="preserve">Emergency Care in England: Challenges and Opportunities</w:t>
      </w:r>
      <w:r>
        <w:t xml:space="preserve">. London: King’s Fund.</w:t>
      </w:r>
    </w:p>
    <w:p>
      <w:pPr>
        <w:pStyle w:val="BodyText"/>
      </w:pPr>
      <w:r>
        <w:t xml:space="preserve">This report analyzes the pressures on emergency care systems across England, with specific implications for major urban areas like Manchester. It discusses workforce shortages, rising demand, and the need for integrated care models. For paramedics in Manchester, this document provides context for the operational challenges they face daily, including long wait times at hospitals and the increasing complexity of patient presentations. It advocates for systemic changes to support paramedic-led care in the community.</w:t>
      </w:r>
    </w:p>
    <w:p>
      <w:pPr>
        <w:pStyle w:val="BodyText"/>
      </w:pPr>
      <w:r>
        <w:t xml:space="preserve">Health and Safety Executive (HSE). (2023).</w:t>
      </w:r>
      <w:r>
        <w:t xml:space="preserve"> </w:t>
      </w:r>
      <w:r>
        <w:rPr>
          <w:iCs/>
          <w:i/>
        </w:rPr>
        <w:t xml:space="preserve">Violence at Work in the Emergency Services</w:t>
      </w:r>
      <w:r>
        <w:t xml:space="preserve">. London: HSE.</w:t>
      </w:r>
    </w:p>
    <w:p>
      <w:pPr>
        <w:pStyle w:val="BodyText"/>
      </w:pPr>
      <w:r>
        <w:t xml:space="preserve">This publication addresses the growing issue of violence against emergency service workers, a significant concern for paramedics in Manchester. It provides strategies for risk assessment and prevention, as well as legal frameworks for protecting staff. Given the urban environment and social challenges in parts of Greater Manchester, this document is vital for ensuring the safety and well-being of paramedic teams responding to emergencies.</w:t>
      </w:r>
    </w:p>
    <w:p>
      <w:pPr>
        <w:pStyle w:val="BodyText"/>
      </w:pPr>
      <w:r>
        <w:t xml:space="preserve">Greater Manchester Integrated Care Board (GM ICB). (2023).</w:t>
      </w:r>
      <w:r>
        <w:t xml:space="preserve"> </w:t>
      </w:r>
      <w:r>
        <w:rPr>
          <w:iCs/>
          <w:i/>
        </w:rPr>
        <w:t xml:space="preserve">Emergency and Urgent Care Strategy</w:t>
      </w:r>
      <w:r>
        <w:t xml:space="preserve">. Manchester: GM ICB.</w:t>
      </w:r>
    </w:p>
    <w:p>
      <w:pPr>
        <w:pStyle w:val="BodyText"/>
      </w:pPr>
      <w:r>
        <w:t xml:space="preserve">This local strategy document outlines the vision for emergency and urgent care services in Greater Manchester. It highlights the role of paramedics in reducing hospital admissions through community-based interventions and digital health solutions. For paramedics working in Manchester, this document is essential for understanding local priorities, service integration, and future developments in pre-hospital care within the region.</w:t>
      </w:r>
    </w:p>
    <w:p>
      <w:pPr>
        <w:pStyle w:val="BodyText"/>
      </w:pPr>
      <w:r>
        <w:t xml:space="preserve">This bibliography serves as a foundational resource for paramedics, educators, and policymakers in Manchester, United Kingdom, offering a blend of national standards and local insights to enhance emergency care practice.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Manchester, United Kingdom</dc:title>
  <dc:creator/>
  <dc:language>en</dc:language>
  <cp:keywords/>
  <dcterms:created xsi:type="dcterms:W3CDTF">2026-08-07T10:54:17Z</dcterms:created>
  <dcterms:modified xsi:type="dcterms:W3CDTF">2026-08-07T10:54:17Z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