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Tashkent,</w:t>
      </w:r>
      <w:r>
        <w:t xml:space="preserve"> </w:t>
      </w:r>
      <w:r>
        <w:t xml:space="preserve">Uzbekistan</w:t>
      </w:r>
    </w:p>
    <w:bookmarkStart w:id="20" w:name="X3af8b3e77e17701d7020175dd20182c9a7c61e8"/>
    <w:p>
      <w:pPr>
        <w:pStyle w:val="Heading1"/>
      </w:pPr>
      <w:r>
        <w:t xml:space="preserve">Annotated Bibliography: Petroleum Engineering in Tashkent, Uzbekistan</w:t>
      </w:r>
    </w:p>
    <w:p>
      <w:pPr>
        <w:pStyle w:val="FirstParagraph"/>
      </w:pPr>
      <w:r>
        <w:t xml:space="preserve">A curated collection of resources regarding the role, challenges, and future of petroleum engineering within the capital city's academic and industrial landscape.</w:t>
      </w:r>
    </w:p>
    <w:bookmarkEnd w:id="20"/>
    <w:bookmarkStart w:id="21" w:name="introduction"/>
    <w:p>
      <w:pPr>
        <w:pStyle w:val="Heading2"/>
      </w:pPr>
      <w:r>
        <w:t xml:space="preserve">Introduction</w:t>
      </w:r>
    </w:p>
    <w:p>
      <w:pPr>
        <w:pStyle w:val="FirstParagraph"/>
      </w:pPr>
      <w:r>
        <w:t xml:space="preserve">The role of the Petroleum Engineer in Uzbekistan has evolved significantly over the last decade. As the nation shifts from a Soviet-era extraction model to a modernized, foreign-investment-driven energy sector, the capital city of Tashkent has emerged as the central hub for technical expertise, policy-making, and higher education. This annotated bibliography compiles essential literature that explores the intersection of petroleum engineering, economic development, and educational reform specifically within the context of Tashkent. These resources are vital for students, professionals, and policymakers aiming to understand the technical and regulatory environment of Uzbekistan's oil and gas industry.</w:t>
      </w:r>
    </w:p>
    <w:bookmarkEnd w:id="21"/>
    <w:bookmarkStart w:id="22" w:name="academic-and-educational-resources"/>
    <w:p>
      <w:pPr>
        <w:pStyle w:val="Heading2"/>
      </w:pPr>
      <w:r>
        <w:t xml:space="preserve">Academic and Educational Resources</w:t>
      </w:r>
    </w:p>
    <w:p>
      <w:pPr>
        <w:pStyle w:val="FirstParagraph"/>
      </w:pPr>
      <w:r>
        <w:t xml:space="preserve">Tashkent State Technical University. (2021).</w:t>
      </w:r>
      <w:r>
        <w:t xml:space="preserve"> </w:t>
      </w:r>
      <w:r>
        <w:rPr>
          <w:iCs/>
          <w:i/>
        </w:rPr>
        <w:t xml:space="preserve">Curriculum Development in Oil and Gas Engineering for the Modern Era</w:t>
      </w:r>
      <w:r>
        <w:t xml:space="preserve">. Tashkent: TSTU Press.</w:t>
      </w:r>
    </w:p>
    <w:p>
      <w:pPr>
        <w:pStyle w:val="BodyText"/>
      </w:pPr>
      <w:r>
        <w:t xml:space="preserve">This institutional report details the modernization of the petroleum engineering curriculum at Tashkent State Technical University (TSTU), the premier technical university in the country. The document outlines how traditional drilling and reservoir engineering courses have been updated to include digitalization, data analytics, and environmental compliance. For a petroleum engineer based in Tashkent, this text is crucial as it defines the current academic standards and the technical competencies expected of new graduates entering the workforce in the capital.</w:t>
      </w:r>
    </w:p>
    <w:p>
      <w:pPr>
        <w:pStyle w:val="BodyText"/>
      </w:pPr>
      <w:r>
        <w:t xml:space="preserve">Karimov, A., &amp; Smith, J. (2022). "International Partnerships in Engineering Education: The Case of Tashkent."</w:t>
      </w:r>
      <w:r>
        <w:t xml:space="preserve"> </w:t>
      </w:r>
      <w:r>
        <w:rPr>
          <w:iCs/>
          <w:i/>
        </w:rPr>
        <w:t xml:space="preserve">Journal of Central Asian Energy Studies</w:t>
      </w:r>
      <w:r>
        <w:t xml:space="preserve">, 14(2), 45-60.</w:t>
      </w:r>
    </w:p>
    <w:p>
      <w:pPr>
        <w:pStyle w:val="BodyText"/>
      </w:pPr>
      <w:r>
        <w:t xml:space="preserve">This peer-reviewed article analyzes the collaboration between Tashkent-based universities and international oil majors such as ExxonMobil and Lukoil. It highlights how joint research centers in Tashkent are fostering a new generation of petroleum engineers capable of working with global standards. The study is particularly relevant for understanding the soft skills and cross-cultural competencies required for engineers operating in Uzbekistan's increasingly globalized energy sector.</w:t>
      </w:r>
    </w:p>
    <w:bookmarkEnd w:id="22"/>
    <w:bookmarkStart w:id="23" w:name="industry-operations-and-geology"/>
    <w:p>
      <w:pPr>
        <w:pStyle w:val="Heading2"/>
      </w:pPr>
      <w:r>
        <w:t xml:space="preserve">Industry Operations and Geology</w:t>
      </w:r>
    </w:p>
    <w:p>
      <w:pPr>
        <w:pStyle w:val="FirstParagraph"/>
      </w:pPr>
      <w:r>
        <w:t xml:space="preserve">Uzbekneftegaz. (2023).</w:t>
      </w:r>
      <w:r>
        <w:t xml:space="preserve"> </w:t>
      </w:r>
      <w:r>
        <w:rPr>
          <w:iCs/>
          <w:i/>
        </w:rPr>
        <w:t xml:space="preserve">Annual Report: Strategic Development of the Oil and Gas Sector</w:t>
      </w:r>
      <w:r>
        <w:t xml:space="preserve">. Tashkent: Ministry of Energy.</w:t>
      </w:r>
    </w:p>
    <w:p>
      <w:pPr>
        <w:pStyle w:val="BodyText"/>
      </w:pPr>
      <w:r>
        <w:t xml:space="preserve">As the state-owned monopoly responsible for the exploration and production of hydrocarbons, Uzbekneftegaz's annual report is an indispensable primary source. The 2023 edition focuses heavily on the revitalization of fields in the Bukhara and Khorezm regions, with strategic oversight managed from Tashkent. For a petroleum engineer, this document provides critical data on production targets, investment flows, and the specific geological challenges facing Uzbekistan's mature fields, offering a macro-level view of the industry's direction.</w:t>
      </w:r>
    </w:p>
    <w:p>
      <w:pPr>
        <w:pStyle w:val="BodyText"/>
      </w:pPr>
      <w:r>
        <w:t xml:space="preserve">World Bank Group. (2020).</w:t>
      </w:r>
      <w:r>
        <w:t xml:space="preserve"> </w:t>
      </w:r>
      <w:r>
        <w:rPr>
          <w:iCs/>
          <w:i/>
        </w:rPr>
        <w:t xml:space="preserve">Uzbekistan: Oil and Gas Sector Review and Reform Agenda</w:t>
      </w:r>
      <w:r>
        <w:t xml:space="preserve">. Washington, DC: World Bank.</w:t>
      </w:r>
    </w:p>
    <w:p>
      <w:pPr>
        <w:pStyle w:val="BodyText"/>
      </w:pPr>
      <w:r>
        <w:t xml:space="preserve">While a global publication, this report is highly specific to the regulatory environment in Tashkent. It examines the legal frameworks governing petroleum engineering activities, including licensing, taxation, and environmental impact assessments. The report argues for greater transparency and efficiency in the sector, providing engineers with insight into the bureaucratic and economic landscape they must navigate when proposing new projects or technologies in Uzbekistan.</w:t>
      </w:r>
    </w:p>
    <w:p>
      <w:pPr>
        <w:pStyle w:val="BodyText"/>
      </w:pPr>
      <w:r>
        <w:t xml:space="preserve">Petrov, I., &amp; Rahimov, B. (2019). "Enhanced Oil Recovery Techniques in the Karakum Basin."</w:t>
      </w:r>
      <w:r>
        <w:t xml:space="preserve"> </w:t>
      </w:r>
      <w:r>
        <w:rPr>
          <w:iCs/>
          <w:i/>
        </w:rPr>
        <w:t xml:space="preserve">International Journal of Petroleum Science and Engineering</w:t>
      </w:r>
      <w:r>
        <w:t xml:space="preserve">, 178, 106-115.</w:t>
      </w:r>
    </w:p>
    <w:p>
      <w:pPr>
        <w:pStyle w:val="BodyText"/>
      </w:pPr>
      <w:r>
        <w:t xml:space="preserve">This technical paper addresses the specific geological challenges of the Karakum Basin, a key area for Uzbekistan's gas production. Authored by researchers affiliated with Tashkent-based institutes, it evaluates the feasibility of Enhanced Oil Recovery (EOR) methods in the region. For petroleum engineers specializing in reservoir management, this article offers practical data on how to maximize extraction rates from aging fields, a critical issue for the sustainability of Uzbekistan's energy exports.</w:t>
      </w:r>
    </w:p>
    <w:bookmarkEnd w:id="23"/>
    <w:bookmarkStart w:id="24" w:name="environmental-and-future-trends"/>
    <w:p>
      <w:pPr>
        <w:pStyle w:val="Heading2"/>
      </w:pPr>
      <w:r>
        <w:t xml:space="preserve">Environmental and Future Trends</w:t>
      </w:r>
    </w:p>
    <w:p>
      <w:pPr>
        <w:pStyle w:val="FirstParagraph"/>
      </w:pPr>
      <w:r>
        <w:t xml:space="preserve">United Nations Development Programme (UNDP). (2022).</w:t>
      </w:r>
      <w:r>
        <w:t xml:space="preserve"> </w:t>
      </w:r>
      <w:r>
        <w:rPr>
          <w:iCs/>
          <w:i/>
        </w:rPr>
        <w:t xml:space="preserve">Green Energy Transition in Uzbekistan: Opportunities for the Oil and Gas Sector</w:t>
      </w:r>
      <w:r>
        <w:t xml:space="preserve">. Tashkent: UNDP Uzbekistan.</w:t>
      </w:r>
    </w:p>
    <w:p>
      <w:pPr>
        <w:pStyle w:val="BodyText"/>
      </w:pPr>
      <w:r>
        <w:t xml:space="preserve">This report explores the dual challenge facing petroleum engineers in Tashkent: maintaining hydrocarbon production while adhering to global climate goals. It discusses the potential for carbon capture and storage (CCS) and the integration of renewable energy into oil and gas operations. The document is essential for engineers interested in the long-term viability of their profession in Uzbekistan, highlighting the shift towards "green engineering" practices mandated by the government in Tashkent.</w:t>
      </w:r>
    </w:p>
    <w:p>
      <w:pPr>
        <w:pStyle w:val="BodyText"/>
      </w:pPr>
      <w:r>
        <w:t xml:space="preserve">Asian Development Bank. (2021).</w:t>
      </w:r>
      <w:r>
        <w:t xml:space="preserve"> </w:t>
      </w:r>
      <w:r>
        <w:rPr>
          <w:iCs/>
          <w:i/>
        </w:rPr>
        <w:t xml:space="preserve">Infrastructure Development for Energy Security in Central Asia</w:t>
      </w:r>
      <w:r>
        <w:t xml:space="preserve">. Manila: ADB.</w:t>
      </w:r>
    </w:p>
    <w:p>
      <w:pPr>
        <w:pStyle w:val="BodyText"/>
      </w:pPr>
      <w:r>
        <w:t xml:space="preserve">This publication focuses on the infrastructure projects connecting Uzbekistan's energy resources to regional markets. It details the pipeline networks and processing facilities that are planned or under construction, many of which are coordinated from Tashkent. For petroleum engineers involved in project management or logistics, this resource provides a comprehensive overview of the physical infrastructure that supports the industry, emphasizing the importance of cross-border cooperation and technical standardization.</w:t>
      </w:r>
    </w:p>
    <w:bookmarkEnd w:id="24"/>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Tashkent, Uzbekistan</dc:title>
  <dc:creator/>
  <dc:language>en</dc:language>
  <cp:keywords/>
  <dcterms:created xsi:type="dcterms:W3CDTF">2026-08-07T02:06:16Z</dcterms:created>
  <dcterms:modified xsi:type="dcterms:W3CDTF">2026-08-07T02:06:16Z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