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Osaka</w:t>
      </w:r>
    </w:p>
    <w:bookmarkStart w:id="20" w:name="annotated-bibliography"/>
    <w:p>
      <w:pPr>
        <w:pStyle w:val="Heading1"/>
      </w:pPr>
      <w:r>
        <w:t xml:space="preserve">Annotated Bibliography</w:t>
      </w:r>
    </w:p>
    <w:p>
      <w:pPr>
        <w:pStyle w:val="FirstParagraph"/>
      </w:pPr>
      <w:r>
        <w:t xml:space="preserve">Topic: The Role of the Pharmacist in Japan Osaka</w:t>
      </w:r>
    </w:p>
    <w:bookmarkEnd w:id="20"/>
    <w:p>
      <w:pPr>
        <w:pStyle w:val="BodyText"/>
      </w:pPr>
      <w:r>
        <w:t xml:space="preserve">This annotated bibliography compiles key resources regarding the professional landscape of pharmacists within the specific context of Osaka, Japan. As one of Japan's most populous and economically significant regions, Osaka presents a unique environment for pharmaceutical practice. The documents selected below explore the regulatory framework established by the Ministry of Health, Labour and Welfare (MHLW), the cultural nuances of patient care in Kansai, and the evolving responsibilities of pharmacists in community settings. These sources are essential for understanding how the Japanese pharmacist navigates the intersection of strict national regulation and local community health needs.</w:t>
      </w:r>
    </w:p>
    <w:p>
      <w:pPr>
        <w:pStyle w:val="BodyText"/>
      </w:pPr>
      <w:r>
        <w:t xml:space="preserve">Ministry of Health, Labour and Welfare (MHLW). (2023).</w:t>
      </w:r>
      <w:r>
        <w:t xml:space="preserve"> </w:t>
      </w:r>
      <w:r>
        <w:rPr>
          <w:iCs/>
          <w:i/>
        </w:rPr>
        <w:t xml:space="preserve">Pharmaceutical Affairs Law and Regulations on Pharmacists</w:t>
      </w:r>
      <w:r>
        <w:t xml:space="preserve">. Tokyo: MHLW Publications.</w:t>
      </w:r>
    </w:p>
    <w:p>
      <w:pPr>
        <w:pStyle w:val="BodyText"/>
      </w:pPr>
      <w:r>
        <w:t xml:space="preserve">This primary government document outlines the statutory requirements for pharmacists in Japan. It details the licensing process, the mandatory hours of continuing education, and the legal scope of practice. For a pharmacist operating in Osaka, this text is foundational. It clarifies the distinction between a "Yakuzai-shi" (licensed pharmacist) and other medical staff. The document is particularly relevant for understanding the legal obligations regarding drug dispensing and the prohibition of certain activities that are permitted in other countries. It serves as the ultimate reference for compliance within Osaka's dense network of pharmacies.</w:t>
      </w:r>
    </w:p>
    <w:p>
      <w:pPr>
        <w:pStyle w:val="BodyText"/>
      </w:pPr>
      <w:r>
        <w:t xml:space="preserve">Tanaka, H., &amp; Sato, M. (2022). "Community Pharmacy Services in the Kansai Region: A Comparative Study."</w:t>
      </w:r>
      <w:r>
        <w:t xml:space="preserve"> </w:t>
      </w:r>
      <w:r>
        <w:rPr>
          <w:iCs/>
          <w:i/>
        </w:rPr>
        <w:t xml:space="preserve">Journal of Japanese Pharmaceutical Health Care</w:t>
      </w:r>
      <w:r>
        <w:t xml:space="preserve">, 15(3), 45-62.</w:t>
      </w:r>
    </w:p>
    <w:p>
      <w:pPr>
        <w:pStyle w:val="BodyText"/>
      </w:pPr>
      <w:r>
        <w:t xml:space="preserve">This academic article provides a granular analysis of pharmacy operations specifically within the Kansai region, with a significant focus on Osaka. The authors examine how pharmacists in Osaka differ from their counterparts in Tokyo regarding patient interaction styles. The study highlights that Osaka pharmacists often employ a more direct and colloquial communication style, reflecting the local "Kansai-ben" dialect and cultural norms. This resource is invaluable for understanding the soft skills required to succeed in Osaka, emphasizing that technical knowledge must be paired with cultural competence to build trust with local patients.</w:t>
      </w:r>
    </w:p>
    <w:p>
      <w:pPr>
        <w:pStyle w:val="BodyText"/>
      </w:pPr>
      <w:r>
        <w:t xml:space="preserve">Osaka Pharmaceutical Association. (2021).</w:t>
      </w:r>
      <w:r>
        <w:t xml:space="preserve"> </w:t>
      </w:r>
      <w:r>
        <w:rPr>
          <w:iCs/>
          <w:i/>
        </w:rPr>
        <w:t xml:space="preserve">Annual Report on Pharmaceutical Care and Public Health Initiatives</w:t>
      </w:r>
      <w:r>
        <w:t xml:space="preserve">. Osaka: OPA Press.</w:t>
      </w:r>
    </w:p>
    <w:p>
      <w:pPr>
        <w:pStyle w:val="BodyText"/>
      </w:pPr>
      <w:r>
        <w:t xml:space="preserve">Published by the local governing body for pharmacists in the prefecture, this report details the specific initiatives undertaken by Osaka pharmacists to combat public health crises. It covers vaccination drives, medication adherence programs for the elderly, and collaboration with local clinics. Given Osaka's aging demographic, the report offers critical insights into the pharmacist's role in geriatric care. It illustrates how local pharmacists in Osaka act as the first line of defense in community health, often bridging the gap between hospital discharge and home care.</w:t>
      </w:r>
    </w:p>
    <w:p>
      <w:pPr>
        <w:pStyle w:val="BodyText"/>
      </w:pPr>
      <w:r>
        <w:t xml:space="preserve">Yamamoto, K. (2020). "The Impact of the 2019 Pharmaceutical Affairs Law Revision on Independent Pharmacies in Osaka."</w:t>
      </w:r>
      <w:r>
        <w:t xml:space="preserve"> </w:t>
      </w:r>
      <w:r>
        <w:rPr>
          <w:iCs/>
          <w:i/>
        </w:rPr>
        <w:t xml:space="preserve">Asian Journal of Pharmacy Management</w:t>
      </w:r>
      <w:r>
        <w:t xml:space="preserve">, 8(2), 112-125.</w:t>
      </w:r>
    </w:p>
    <w:p>
      <w:pPr>
        <w:pStyle w:val="BodyText"/>
      </w:pPr>
      <w:r>
        <w:t xml:space="preserve">This paper analyzes the economic and operational shifts in Osaka's pharmacy sector following national regulatory changes. It focuses on the requirement for pharmacists to be present during all business hours and the expansion of pharmacist-led counseling services. The author argues that these changes have elevated the status of the pharmacist in Osaka from a mere dispenser of goods to a recognized healthcare provider. The article is crucial for understanding the current business environment and the increased professional autonomy enjoyed by pharmacists in the city today.</w:t>
      </w:r>
    </w:p>
    <w:p>
      <w:pPr>
        <w:pStyle w:val="BodyText"/>
      </w:pPr>
      <w:r>
        <w:t xml:space="preserve">Ito, R., &amp; Nakamura, Y. (2023). "Cultural Competence in Medication Counseling: A Guide for Foreign Pharmacists in Japan."</w:t>
      </w:r>
      <w:r>
        <w:t xml:space="preserve"> </w:t>
      </w:r>
      <w:r>
        <w:rPr>
          <w:iCs/>
          <w:i/>
        </w:rPr>
        <w:t xml:space="preserve">International Journal of Clinical Pharmacy</w:t>
      </w:r>
      <w:r>
        <w:t xml:space="preserve">, 45(1), 88-99.</w:t>
      </w:r>
    </w:p>
    <w:p>
      <w:pPr>
        <w:pStyle w:val="BodyText"/>
      </w:pPr>
      <w:r>
        <w:t xml:space="preserve">While this text covers Japan broadly, it includes a dedicated section on regional variations, specifically addressing Osaka. It discusses the importance of understanding local etiquette, such as the exchange of business cards (meishi) and the specific hierarchy within Japanese medical teams. For foreign-trained pharmacists seeking to practice in Osaka, this guide is essential. It explains how to navigate the high-context communication style prevalent in Osaka hospitals and clinics, ensuring that pharmacists can effectively collaborate with physicians and nurses without causing cultural friction.</w:t>
      </w:r>
    </w:p>
    <w:p>
      <w:pPr>
        <w:pStyle w:val="BodyText"/>
      </w:pPr>
      <w:r>
        <w:t xml:space="preserve">Osaka City University Graduate School of Pharmaceutical Sciences. (2022).</w:t>
      </w:r>
      <w:r>
        <w:t xml:space="preserve"> </w:t>
      </w:r>
      <w:r>
        <w:rPr>
          <w:iCs/>
          <w:i/>
        </w:rPr>
        <w:t xml:space="preserve">Research Brief: The Future of Pharmaceutical Care in Urban Japan</w:t>
      </w:r>
      <w:r>
        <w:t xml:space="preserve">. Osaka: OCU Publications.</w:t>
      </w:r>
    </w:p>
    <w:p>
      <w:pPr>
        <w:pStyle w:val="BodyText"/>
      </w:pPr>
      <w:r>
        <w:t xml:space="preserve">This research brief explores the technological integration in Osaka's pharmacies, including the use of AI for drug interaction checks and digital health records. It posits that Osaka is becoming a testing ground for smart pharmacy solutions due to its high population density and tech-savvy consumer base. The document is relevant for pharmacists interested in the future of their profession in the city. It suggests that the modern Osaka pharmacist must be proficient not only in pharmacology but also in digital health tools to manage the high volume of prescriptions efficiently.</w:t>
      </w:r>
    </w:p>
    <w:p>
      <w:pPr>
        <w:pStyle w:val="BodyText"/>
      </w:pPr>
      <w:r>
        <w:t xml:space="preserve">Suzuki, A. (2019). "Pharmacist-Led Medication Therapy Management (MTM) in Osaka: Barriers and Facilitators."</w:t>
      </w:r>
      <w:r>
        <w:t xml:space="preserve"> </w:t>
      </w:r>
      <w:r>
        <w:rPr>
          <w:iCs/>
          <w:i/>
        </w:rPr>
        <w:t xml:space="preserve">Journal of Medical Economics</w:t>
      </w:r>
      <w:r>
        <w:t xml:space="preserve">, 22(4), 301-310.</w:t>
      </w:r>
    </w:p>
    <w:p>
      <w:pPr>
        <w:pStyle w:val="BodyText"/>
      </w:pPr>
      <w:r>
        <w:t xml:space="preserve">This study investigates the implementation of Medication Therapy Management (MTM) services in Osaka. It identifies barriers such as reimbursement limitations and patient reluctance to discuss medication issues openly. However, it also highlights facilitators, such as strong community ties and the high literacy rate in Osaka. The findings are critical for pharmacists looking to expand their clinical services. It provides a realistic view of the challenges involved in shifting from a transactional model to a clinical care model within the specific economic and social context of Osaka.</w:t>
      </w:r>
    </w:p>
    <w:p>
      <w:pPr>
        <w:pStyle w:val="BodyText"/>
      </w:pPr>
      <w:r>
        <w:t xml:space="preserve">Japan Pharmaceutical Manufacturers Association (JPMA). (2023).</w:t>
      </w:r>
      <w:r>
        <w:t xml:space="preserve"> </w:t>
      </w:r>
      <w:r>
        <w:rPr>
          <w:iCs/>
          <w:i/>
        </w:rPr>
        <w:t xml:space="preserve">Drug Safety and Pharmacovigilance Guidelines</w:t>
      </w:r>
      <w:r>
        <w:t xml:space="preserve">. Tokyo: JPMA.</w:t>
      </w:r>
    </w:p>
    <w:p>
      <w:pPr>
        <w:pStyle w:val="BodyText"/>
      </w:pPr>
      <w:r>
        <w:t xml:space="preserve">This document outlines the responsibilities of pharmacists regarding adverse drug reaction reporting. In a major medical hub like Osaka, where numerous clinical trials and new drug introductions occur, pharmacists play a pivotal role in pharmacovigilance. The guidelines detail the mandatory reporting procedures to the MHLW. For pharmacists in Osaka, adherence to these guidelines is not just a legal requirement but a critical component of patient safety. The document ensures that pharmacists are equipped to identify and report safety signals promptly, contributing to the national drug safety database.</w:t>
      </w:r>
    </w:p>
    <w:p>
      <w:pPr>
        <w:pStyle w:val="BodyText"/>
      </w:pPr>
      <w:r>
        <w:t xml:space="preserve">Generated for educational purposes regarding the pharmaceutical profession in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Japan Osaka</dc:title>
  <dc:creator/>
  <dc:language>en</dc:language>
  <cp:keywords/>
  <dcterms:created xsi:type="dcterms:W3CDTF">2026-08-07T16:50:07Z</dcterms:created>
  <dcterms:modified xsi:type="dcterms:W3CDTF">2026-08-07T16:50:07Z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