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Brisbane,</w:t>
      </w:r>
      <w:r>
        <w:t xml:space="preserve"> </w:t>
      </w:r>
      <w:r>
        <w:t xml:space="preserve">Australia</w:t>
      </w:r>
    </w:p>
    <w:bookmarkStart w:id="22" w:name="Xd74fb26887f15fedf424d23ce6eeb5b87c5f6b0"/>
    <w:p>
      <w:pPr>
        <w:pStyle w:val="Heading1"/>
      </w:pPr>
      <w:r>
        <w:t xml:space="preserve">Annotated Bibliography: Physiotherapy Practice and Regulation in Brisbane, Australia</w:t>
      </w:r>
    </w:p>
    <w:p>
      <w:pPr>
        <w:pStyle w:val="FirstParagraph"/>
      </w:pPr>
      <w:r>
        <w:t xml:space="preserve">This annotated bibliography provides a comprehensive overview of key resources regarding the role, regulation, and clinical practice of a physiotherapist within the specific context of Brisbane, Australia. The selected sources address the legislative framework, professional standards, and local healthcare dynamics that define the profession in this region.</w:t>
      </w:r>
    </w:p>
    <w:bookmarkStart w:id="20" w:name="X45ece82b558936b99373fc2efe9930e4d2b1d1b"/>
    <w:p>
      <w:pPr>
        <w:pStyle w:val="Heading2"/>
      </w:pPr>
      <w:r>
        <w:t xml:space="preserve">Regulatory Framework and Professional Standards</w:t>
      </w:r>
    </w:p>
    <w:p>
      <w:pPr>
        <w:pStyle w:val="FirstParagraph"/>
      </w:pPr>
      <w:r>
        <w:t xml:space="preserve">Physiotherapy Board of Australia. (2023). Standards for the Practice of Physiotherapy. Canberra: Australian Health Practitioner Regulation Agency (AHPRA).</w:t>
      </w:r>
    </w:p>
    <w:p>
      <w:pPr>
        <w:pStyle w:val="BodyText"/>
      </w:pPr>
      <w:r>
        <w:t xml:space="preserve">This document is the foundational text for any physiotherapist practicing in Australia, including those in Brisbane. It outlines the mandatory standards for professional conduct, clinical practice, and continuing professional development. For a practitioner in Brisbane, this resource is critical for understanding the legal obligations required to maintain registration with AHPRA. The standards emphasize evidence-based practice and patient safety, which are particularly relevant given the diverse patient demographics in Queensland's capital. It serves as the primary reference for ensuring that local clinics adhere to national expectations while operating within the Brisbane healthcare system.</w:t>
      </w:r>
    </w:p>
    <w:p>
      <w:pPr>
        <w:pStyle w:val="BodyText"/>
      </w:pPr>
      <w:r>
        <w:t xml:space="preserve">Physiotherapy Board of Australia. (2022). Code of Conduct for Physiotherapists. Canberra: AHPRA.</w:t>
      </w:r>
    </w:p>
    <w:p>
      <w:pPr>
        <w:pStyle w:val="BodyText"/>
      </w:pPr>
      <w:r>
        <w:t xml:space="preserve">The Code of Conduct provides specific ethical guidelines that govern the behavior of physiotherapists in Australia. In the context of Brisbane, where physiotherapy services are often delivered in private practice settings as well as public hospitals like the Royal Brisbane and Women's Hospital, this code is essential. It addresses issues such as informed consent, confidentiality, and professional boundaries. This resource is vital for navigating the ethical complexities of patient care in a multicultural city like Brisbane, ensuring that practitioners maintain trust and integrity in their professional relationships.</w:t>
      </w:r>
    </w:p>
    <w:p>
      <w:pPr>
        <w:pStyle w:val="BodyText"/>
      </w:pPr>
      <w:r>
        <w:t xml:space="preserve">Australian Health Practitioner Regulation Agency (AHPRA). (2023). Registration Standards for Physiotherapists. Canberra: AHPRA.</w:t>
      </w:r>
    </w:p>
    <w:p>
      <w:pPr>
        <w:pStyle w:val="BodyText"/>
      </w:pPr>
      <w:r>
        <w:t xml:space="preserve">This resource details the specific requirements for initial and ongoing registration as a physiotherapist in Australia. For individuals seeking to practice in Brisbane, understanding these standards is the first step in legal compliance. The document covers English language proficiency, professional indemnity insurance, and criminal history checks. It is particularly relevant for international graduates looking to enter the Brisbane job market, as it clarifies the pathways and documentation required to practice legally within Queensland's regulatory environment.</w:t>
      </w:r>
    </w:p>
    <w:bookmarkEnd w:id="20"/>
    <w:bookmarkStart w:id="21" w:name="X4e099031ba39523041791724b793d9f6e10425c"/>
    <w:p>
      <w:pPr>
        <w:pStyle w:val="Heading2"/>
      </w:pPr>
      <w:r>
        <w:t xml:space="preserve">Clinical Practice and Local Healthcare Context</w:t>
      </w:r>
    </w:p>
    <w:p>
      <w:pPr>
        <w:pStyle w:val="FirstParagraph"/>
      </w:pPr>
      <w:r>
        <w:t xml:space="preserve">Physiotherapy Australia. (2021). The Physiotherapy Workforce in Australia: A National Profile. Canberra: Physiotherapy Australia.</w:t>
      </w:r>
    </w:p>
    <w:p>
      <w:pPr>
        <w:pStyle w:val="BodyText"/>
      </w:pPr>
      <w:r>
        <w:t xml:space="preserve">This report offers statistical insights into the distribution and specialization of physiotherapists across Australia. For Brisbane, the data highlights the high density of practitioners in metropolitan areas compared to regional Queensland. It provides valuable context for understanding workforce trends, such as the growing demand for musculoskeletal and sports physiotherapy in Brisbane due to the city's active lifestyle culture. This resource is useful for policymakers and clinic owners in Brisbane to anticipate staffing needs and service gaps within the local community.</w:t>
      </w:r>
    </w:p>
    <w:p>
      <w:pPr>
        <w:pStyle w:val="BodyText"/>
      </w:pPr>
      <w:r>
        <w:t xml:space="preserve">Queensland Health. (2022). Allied Health Services Framework: Physiotherapy. Brisbane: Queensland Government.</w:t>
      </w:r>
    </w:p>
    <w:p>
      <w:pPr>
        <w:pStyle w:val="BodyText"/>
      </w:pPr>
      <w:r>
        <w:t xml:space="preserve">This government document outlines the role of physiotherapy within the public health system of Queensland. It is specifically tailored to the Brisbane context, detailing how physiotherapists integrate with multidisciplinary teams in public hospitals and community health centers. The framework addresses funding models, referral pathways, and service delivery expectations. For a physiotherapist working in Brisbane's public sector, this is an indispensable guide to navigating the bureaucratic and clinical structures of Queensland Health.</w:t>
      </w:r>
    </w:p>
    <w:p>
      <w:pPr>
        <w:pStyle w:val="BodyText"/>
      </w:pPr>
      <w:r>
        <w:t xml:space="preserve">National Disability Insurance Agency (NDIA). (2023). Guide to Physiotherapy Supports for NDIS Participants. Canberra: NDIA.</w:t>
      </w:r>
    </w:p>
    <w:p>
      <w:pPr>
        <w:pStyle w:val="BodyText"/>
      </w:pPr>
      <w:r>
        <w:t xml:space="preserve">With the widespread implementation of the National Disability Insurance Scheme (NDIS) in Australia, this guide is crucial for physiotherapists in Brisbane. It explains how physiotherapy services are funded and delivered to participants with disabilities. In Brisbane, where many private practices rely on NDIS funding, this resource helps practitioners understand plan management, goal setting, and reporting requirements. It ensures that physiotherapists can provide compliant and effective care to a significant portion of the local population requiring disability support.</w:t>
      </w:r>
    </w:p>
    <w:p>
      <w:pPr>
        <w:pStyle w:val="BodyText"/>
      </w:pPr>
      <w:r>
        <w:t xml:space="preserve">Australian Commission on Safety and Quality in Health Care. (2020). Clinical Practice Guidelines for Musculoskeletal Conditions. Sydney: ACSQHC.</w:t>
      </w:r>
    </w:p>
    <w:p>
      <w:pPr>
        <w:pStyle w:val="BodyText"/>
      </w:pPr>
      <w:r>
        <w:t xml:space="preserve">Musculoskeletal conditions are among the most common reasons patients seek physiotherapy in Brisbane. This guideline provides evidence-based recommendations for assessment and treatment. It is highly relevant for Brisbane practitioners dealing with work-related injuries, sports injuries, and age-related degeneration. By adhering to these national guidelines, physiotherapists in Brisbane can ensure their treatment plans are aligned with best practices, improving patient outcomes and reducing the risk of malpractice.</w:t>
      </w:r>
    </w:p>
    <w:p>
      <w:pPr>
        <w:pStyle w:val="BodyText"/>
      </w:pPr>
      <w:r>
        <w:t xml:space="preserve">University of Queensland. (2021). Research in Physiotherapy: Local and National Impacts. Brisbane: UQ Faculty of Medicine.</w:t>
      </w:r>
    </w:p>
    <w:p>
      <w:pPr>
        <w:pStyle w:val="BodyText"/>
      </w:pPr>
      <w:r>
        <w:t xml:space="preserve">This academic publication highlights research conducted in Brisbane that influences physiotherapy practice. It showcases how local institutions contribute to the global understanding of rehabilitation and movement science. For physiotherapists in Brisbane, staying informed about this research is essential for maintaining clinical excellence. It bridges the gap between academic theory and practical application, offering insights into innovative treatments that can be implemented in local clinics and hospitals.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Brisbane, Australia</dc:title>
  <dc:creator/>
  <dc:language>en</dc:language>
  <cp:keywords/>
  <dcterms:created xsi:type="dcterms:W3CDTF">2026-08-07T11:20:19Z</dcterms:created>
  <dcterms:modified xsi:type="dcterms:W3CDTF">2026-08-07T11:20:19Z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