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Kuala</w:t>
      </w:r>
      <w:r>
        <w:t xml:space="preserve"> </w:t>
      </w:r>
      <w:r>
        <w:t xml:space="preserve">Lumpur,</w:t>
      </w:r>
      <w:r>
        <w:t xml:space="preserve"> </w:t>
      </w:r>
      <w:r>
        <w:t xml:space="preserve">Malaysia</w:t>
      </w:r>
    </w:p>
    <w:bookmarkStart w:id="24" w:name="Xaf34e592aaf12a43435fb2eeb0e99d88b926314"/>
    <w:p>
      <w:pPr>
        <w:pStyle w:val="Heading1"/>
      </w:pPr>
      <w:r>
        <w:t xml:space="preserve">Annotated Bibliography: Physiotherapy Practice in Kuala Lumpur, Malaysia</w:t>
      </w:r>
    </w:p>
    <w:p>
      <w:pPr>
        <w:pStyle w:val="FirstParagraph"/>
      </w:pPr>
      <w:r>
        <w:t xml:space="preserve">This annotated bibliography provides a comprehensive overview of key literature regarding the profession of the physiotherapist within the specific context of Kuala Lumpur, Malaysia. As the capital city and economic hub of the nation, Kuala Lumpur presents a unique landscape for healthcare delivery, characterized by a blend of advanced private healthcare facilities and public government services. The following entries explore regulatory frameworks, clinical practice guidelines, workforce challenges, and the integration of physiotherapy into the broader Malaysian healthcare system. These sources are essential for understanding how physiotherapists operate, the standards they must uphold, and the evolving demands of the population in this metropolitan region.</w:t>
      </w:r>
    </w:p>
    <w:bookmarkStart w:id="20" w:name="regulatory-and-professional-frameworks"/>
    <w:p>
      <w:pPr>
        <w:pStyle w:val="Heading2"/>
      </w:pPr>
      <w:r>
        <w:t xml:space="preserve">Regulatory and Professional Frameworks</w:t>
      </w:r>
    </w:p>
    <w:p>
      <w:pPr>
        <w:pStyle w:val="FirstParagraph"/>
      </w:pPr>
      <w:r>
        <w:t xml:space="preserve">Allied Health Professions Act 2016 (Act 777). (2016). Government of Malaysia.</w:t>
      </w:r>
    </w:p>
    <w:p>
      <w:pPr>
        <w:pStyle w:val="BodyText"/>
      </w:pPr>
      <w:r>
        <w:t xml:space="preserve">This primary legislation is the cornerstone of the physiotherapist profession in Malaysia. It establishes the Allied Health Professions Council (AHPC) as the statutory body responsible for regulating the practice of physiotherapy. For a physiotherapist practicing in Kuala Lumpur, this Act is critical as it defines the scope of practice, mandates registration requirements, and outlines ethical standards. The document details the legal obligations for practitioners to maintain competence and adhere to professional conduct. Understanding this Act is fundamental for any healthcare provider in Kuala Lumpur, as it ensures that physiotherapy services are delivered by qualified individuals, thereby protecting public safety and maintaining high standards of care within the city's diverse healthcare sector.</w:t>
      </w:r>
    </w:p>
    <w:p>
      <w:pPr>
        <w:pStyle w:val="BodyText"/>
      </w:pPr>
      <w:r>
        <w:t xml:space="preserve">Malaysian Physiotherapy Association. (2020). Code of Ethics and Professional Conduct for Physiotherapists in Malaysia.</w:t>
      </w:r>
    </w:p>
    <w:p>
      <w:pPr>
        <w:pStyle w:val="BodyText"/>
      </w:pPr>
      <w:r>
        <w:t xml:space="preserve">Published by the professional body representing physiotherapists nationwide, this document provides detailed ethical guidelines that complement the statutory requirements of the Allied Health Professions Act. It addresses specific scenarios relevant to clinical practice in urban centers like Kuala Lumpur, such as patient confidentiality, informed consent, and professional boundaries in both public and private settings. The code emphasizes the importance of cultural sensitivity, which is particularly relevant in Kuala Lumpur's multicultural society. For physiotherapists, this resource serves as a practical guide for navigating complex ethical dilemmas and ensuring that patient care is delivered with integrity and respect for diverse cultural backgrounds.</w:t>
      </w:r>
    </w:p>
    <w:bookmarkEnd w:id="20"/>
    <w:bookmarkStart w:id="21" w:name="X3007977588f0ea3abe37c6825317d177bec73b2"/>
    <w:p>
      <w:pPr>
        <w:pStyle w:val="Heading2"/>
      </w:pPr>
      <w:r>
        <w:t xml:space="preserve">Clinical Practice and Healthcare Delivery</w:t>
      </w:r>
    </w:p>
    <w:p>
      <w:pPr>
        <w:pStyle w:val="FirstParagraph"/>
      </w:pPr>
      <w:r>
        <w:t xml:space="preserve">Ministry of Health Malaysia. (2019). National Clinical Practice Guidelines for the Management of Low Back Pain.</w:t>
      </w:r>
    </w:p>
    <w:p>
      <w:pPr>
        <w:pStyle w:val="BodyText"/>
      </w:pPr>
      <w:r>
        <w:t xml:space="preserve">Low back pain is a prevalent condition among the working population in Kuala Lumpur, often exacerbated by sedentary lifestyles and occupational hazards. This guideline, developed by the Ministry of Health, provides evidence-based recommendations for the assessment and management of low back pain, with a significant role assigned to physiotherapists. The document outlines specific therapeutic exercises, manual therapy techniques, and patient education strategies that physiotherapists in Kuala Lumpur are expected to implement. It highlights the shift towards conservative management as the first line of treatment, reducing the reliance on surgical interventions. This resource is vital for physiotherapists to ensure their practice aligns with national standards and delivers effective, cost-efficient care to patients in the capital city.</w:t>
      </w:r>
    </w:p>
    <w:p>
      <w:pPr>
        <w:pStyle w:val="BodyText"/>
      </w:pPr>
      <w:r>
        <w:t xml:space="preserve">Tan, S. L., &amp; Lee, Y. H. (2021). The Role of Physiotherapy in Stroke Rehabilitation in Urban Malaysia: A Case Study of Kuala Lumpur Hospitals. Journal of Southeast Asian Rehabilitation, 15(2), 45-58.</w:t>
      </w:r>
    </w:p>
    <w:p>
      <w:pPr>
        <w:pStyle w:val="BodyText"/>
      </w:pPr>
      <w:r>
        <w:t xml:space="preserve">This peer-reviewed article examines the specific challenges and successes of stroke rehabilitation programs led by physiotherapists in Kuala Lumpur. The authors analyze the integration of multidisciplinary teams in major hospitals within the city, highlighting how physiotherapists collaborate with neurologists, occupational therapists, and speech therapists. The study reveals that early intervention by physiotherapists significantly improves functional outcomes for stroke patients. Furthermore, it discusses the availability of advanced rehabilitation technologies in Kuala Lumpur's private healthcare sector compared to public facilities. This article is crucial for understanding the current state of neurological physiotherapy in the region and identifying areas for improvement in service delivery and resource allocation.</w:t>
      </w:r>
    </w:p>
    <w:bookmarkEnd w:id="21"/>
    <w:bookmarkStart w:id="22" w:name="workforce-and-educational-perspectives"/>
    <w:p>
      <w:pPr>
        <w:pStyle w:val="Heading2"/>
      </w:pPr>
      <w:r>
        <w:t xml:space="preserve">Workforce and Educational Perspectives</w:t>
      </w:r>
    </w:p>
    <w:p>
      <w:pPr>
        <w:pStyle w:val="FirstParagraph"/>
      </w:pPr>
      <w:r>
        <w:t xml:space="preserve">Ahmad, R., &amp; Ismail, N. (2022). Workforce Distribution and Challenges of Physiotherapists in Malaysia: A Focus on Urban Centers. Malaysian Journal of Medical Sciences, 29(3), 112-125.</w:t>
      </w:r>
    </w:p>
    <w:p>
      <w:pPr>
        <w:pStyle w:val="BodyText"/>
      </w:pPr>
      <w:r>
        <w:t xml:space="preserve">This research paper provides a detailed analysis of the distribution of physiotherapists across Malaysia, with a specific focus on the concentration of professionals in Kuala Lumpur. The authors discuss the imbalance between the high demand for physiotherapy services in the capital and the availability of qualified practitioners. The study highlights issues such as workload, job satisfaction, and the retention of physiotherapists in public hospitals versus private clinics in Kuala Lumpur. It also touches upon the impact of continuous professional development opportunities on career progression. This document is essential for policymakers and healthcare administrators in Kuala Lumpur to understand workforce dynamics and develop strategies to ensure adequate staffing levels and support for physiotherapists.</w:t>
      </w:r>
    </w:p>
    <w:p>
      <w:pPr>
        <w:pStyle w:val="BodyText"/>
      </w:pPr>
      <w:r>
        <w:t xml:space="preserve">Universiti Malaya. (2023). Bachelor of Physiotherapy (Honours) Curriculum Framework.</w:t>
      </w:r>
    </w:p>
    <w:p>
      <w:pPr>
        <w:pStyle w:val="BodyText"/>
      </w:pPr>
      <w:r>
        <w:t xml:space="preserve">As one of the leading institutions training physiotherapists in Malaysia, Universiti Malaya's curriculum framework offers insight into the educational standards required for practice in Kuala Lumpur. The document outlines the core competencies, clinical placements, and theoretical knowledge that students must acquire. It emphasizes the importance of evidence-based practice, research skills, and community health awareness. For the physiotherapy profession in Kuala Lumpur, this curriculum ensures that new graduates are well-prepared to meet the complex healthcare needs of the urban population. It also reflects the evolving nature of the profession, incorporating modern techniques and technologies that are increasingly utilized in the city's healthcare facilities.</w:t>
      </w:r>
    </w:p>
    <w:bookmarkEnd w:id="22"/>
    <w:bookmarkStart w:id="23" w:name="public-health-and-community-engagement"/>
    <w:p>
      <w:pPr>
        <w:pStyle w:val="Heading2"/>
      </w:pPr>
      <w:r>
        <w:t xml:space="preserve">Public Health and Community Engagement</w:t>
      </w:r>
    </w:p>
    <w:p>
      <w:pPr>
        <w:pStyle w:val="FirstParagraph"/>
      </w:pPr>
      <w:r>
        <w:t xml:space="preserve">National Health and Morbidity Survey (NHMS) 2019: Non-Communicable Diseases, Risk Factors, and Other Related Factors. (2020). Institute for Public Health, Ministry of Health Malaysia.</w:t>
      </w:r>
    </w:p>
    <w:p>
      <w:pPr>
        <w:pStyle w:val="BodyText"/>
      </w:pPr>
      <w:r>
        <w:t xml:space="preserve">This comprehensive survey provides critical data on the prevalence of non-communicable diseases (NCDs) such as diabetes, hypertension, and musculoskeletal disorders in Malaysia, including Kuala Lumpur. The findings underscore the growing need for physiotherapy services in managing chronic conditions and promoting healthy lifestyles. The report highlights the role of physiotherapists in community-based interventions, such as exercise programs and health education initiatives. For physiotherapists in Kuala Lumpur, this data is invaluable for tailoring services to address the specific health challenges of the local population. It also supports advocacy efforts to integrate physiotherapy more deeply into public health strategies and preventive care programs in the capital city.</w:t>
      </w:r>
    </w:p>
    <w:p>
      <w:pPr>
        <w:pStyle w:val="BodyText"/>
      </w:pPr>
      <w:r>
        <w:t xml:space="preserve">Chong, M. Y., &amp; Lim, W. K. (2021). Telehealth in Physiotherapy: Opportunities and Challenges in Post-Pandemic Kuala Lumpur. International Journal of Telerehabilitation, 13(1), 78-90.</w:t>
      </w:r>
    </w:p>
    <w:p>
      <w:pPr>
        <w:pStyle w:val="BodyText"/>
      </w:pPr>
      <w:r>
        <w:t xml:space="preserve">This article explores the rapid adoption of telehealth services by physiotherapists in Kuala Lumpur during and after the COVID-19 pandemic. The authors discuss the benefits of remote consultations, such as increased accessibility for patients with mobility issues, and the challenges, including technological barriers and regulatory considerations. The study provides practical insights into how physiotherapists in Kuala Lumpur have adapted their practice to incorporate digital tools while maintaining high standards of care. This resource is particularly relevant for understanding the future direction of physiotherapy practice in the city, as telehealth is likely to become a permanent and integral component of service delivery.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Kuala Lumpur, Malaysia</dc:title>
  <dc:creator/>
  <dc:language>en</dc:language>
  <cp:keywords/>
  <dcterms:created xsi:type="dcterms:W3CDTF">2026-08-07T06:12:26Z</dcterms:created>
  <dcterms:modified xsi:type="dcterms:W3CDTF">2026-08-07T06:12:26Z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