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Physiotherapy</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3" w:name="X8ecaa96ecf20236b8296e3d5d4fbb42b752f63f"/>
    <w:p>
      <w:pPr>
        <w:pStyle w:val="Heading1"/>
      </w:pPr>
      <w:r>
        <w:t xml:space="preserve">Annotated Bibliography: Physiotherapy Practice in Wellington, New Zealand</w:t>
      </w:r>
    </w:p>
    <w:p>
      <w:pPr>
        <w:pStyle w:val="FirstParagraph"/>
      </w:pPr>
      <w:r>
        <w:t xml:space="preserve">This annotated bibliography provides a curated selection of resources relevant to the practice of physiotherapy within the specific context of Wellington, New Zealand. The selected texts address regulatory frameworks, cultural competency regarding Te Tiriti o Waitangi, local epidemiological data, and clinical guidelines pertinent to the Wellington region. These resources are essential for physiotherapists seeking to deliver high-quality, culturally safe, and legally compliant care in this unique geographical and demographic setting.</w:t>
      </w:r>
    </w:p>
    <w:bookmarkStart w:id="20" w:name="regulatory-and-professional-standards"/>
    <w:p>
      <w:pPr>
        <w:pStyle w:val="Heading2"/>
      </w:pPr>
      <w:r>
        <w:t xml:space="preserve">Regulatory and Professional Standards</w:t>
      </w:r>
    </w:p>
    <w:p>
      <w:pPr>
        <w:pStyle w:val="FirstParagraph"/>
      </w:pPr>
      <w:r>
        <w:t xml:space="preserve">Physiotherapy Board of New Zealand. (2023).</w:t>
      </w:r>
      <w:r>
        <w:t xml:space="preserve"> </w:t>
      </w:r>
      <w:r>
        <w:rPr>
          <w:iCs/>
          <w:i/>
        </w:rPr>
        <w:t xml:space="preserve">Code of Conduct and Competencies for Physiotherapists</w:t>
      </w:r>
      <w:r>
        <w:t xml:space="preserve">. Wellington: Health and Disability Commissioner.</w:t>
      </w:r>
    </w:p>
    <w:p>
      <w:pPr>
        <w:pStyle w:val="BodyText"/>
      </w:pPr>
      <w:r>
        <w:t xml:space="preserve">This foundational document outlines the mandatory standards for all physiotherapists practicing in New Zealand. For practitioners in Wellington, this code is critical as it defines the scope of practice, ethical obligations, and professional boundaries. The document emphasizes the requirement for physiotherapists to provide care that is safe, effective, and respectful of patient rights. It specifically addresses the need for ongoing professional development, which is vital for keeping pace with the evolving healthcare landscape in the Wellington region. Adherence to this code is not optional; it is a legal requirement for registration with the Physiotherapy Board, ensuring that patients in Wellington receive care from qualified professionals who uphold national standards of excellence.</w:t>
      </w:r>
    </w:p>
    <w:p>
      <w:pPr>
        <w:pStyle w:val="BodyText"/>
      </w:pPr>
      <w:r>
        <w:t xml:space="preserve">Health and Disability Commissioner. (2022).</w:t>
      </w:r>
      <w:r>
        <w:t xml:space="preserve"> </w:t>
      </w:r>
      <w:r>
        <w:rPr>
          <w:iCs/>
          <w:i/>
        </w:rPr>
        <w:t xml:space="preserve">Code of Health and Disability Services Consumers' Rights</w:t>
      </w:r>
      <w:r>
        <w:t xml:space="preserve">. Wellington: HDC.</w:t>
      </w:r>
    </w:p>
    <w:p>
      <w:pPr>
        <w:pStyle w:val="BodyText"/>
      </w:pPr>
      <w:r>
        <w:t xml:space="preserve">This resource is indispensable for physiotherapists operating in Wellington clinics, whether in private practice or within the public health system. It details the rights of consumers, including the right to be free from discrimination, coercion, harassment, and exploitation. In the diverse urban environment of Wellington, physiotherapists must navigate complex patient demographics. This code provides the legal framework for ensuring informed consent and privacy. It is particularly relevant for physiotherapists dealing with vulnerable populations in Wellington, such as the elderly or those with disabilities, ensuring that their autonomy and dignity are preserved throughout the rehabilitation process.</w:t>
      </w:r>
    </w:p>
    <w:bookmarkEnd w:id="20"/>
    <w:bookmarkStart w:id="21" w:name="X4611a83021b6ea9f7ad9f1d68db9b3900abb2ad"/>
    <w:p>
      <w:pPr>
        <w:pStyle w:val="Heading2"/>
      </w:pPr>
      <w:r>
        <w:t xml:space="preserve">Cultural Competency and Te Tiriti o Waitangi</w:t>
      </w:r>
    </w:p>
    <w:p>
      <w:pPr>
        <w:pStyle w:val="FirstParagraph"/>
      </w:pPr>
      <w:r>
        <w:t xml:space="preserve">Ministry of Health. (2021).</w:t>
      </w:r>
      <w:r>
        <w:t xml:space="preserve"> </w:t>
      </w:r>
      <w:r>
        <w:rPr>
          <w:iCs/>
          <w:i/>
        </w:rPr>
        <w:t xml:space="preserve">Te Tiriti o Waitangi and Health: A Guide for Health Professionals</w:t>
      </w:r>
      <w:r>
        <w:t xml:space="preserve">. Wellington: Ministry of Health.</w:t>
      </w:r>
    </w:p>
    <w:p>
      <w:pPr>
        <w:pStyle w:val="BodyText"/>
      </w:pPr>
      <w:r>
        <w:t xml:space="preserve">Understanding Te Tiriti o Waitangi is non-negotiable for healthcare providers in New Zealand. This guide is specifically tailored for health professionals, including physiotherapists, to understand their obligations under the Treaty. For physiotherapists in Wellington, a city with a significant Māori population, this text provides practical strategies for delivering culturally safe care. It discusses the importance of acknowledging Māori health beliefs and integrating them into treatment plans. The guide helps practitioners in Wellington to move beyond tokenism and engage in meaningful partnership with Māori patients, thereby improving health outcomes and reducing disparities in musculoskeletal health within the region.</w:t>
      </w:r>
    </w:p>
    <w:p>
      <w:pPr>
        <w:pStyle w:val="BodyText"/>
      </w:pPr>
      <w:r>
        <w:t xml:space="preserve">New Zealand Physiotherapy Association. (2020).</w:t>
      </w:r>
      <w:r>
        <w:t xml:space="preserve"> </w:t>
      </w:r>
      <w:r>
        <w:rPr>
          <w:iCs/>
          <w:i/>
        </w:rPr>
        <w:t xml:space="preserve">Position Statement: Physiotherapy and Māori Health</w:t>
      </w:r>
      <w:r>
        <w:t xml:space="preserve">. Wellington: NZPA.</w:t>
      </w:r>
    </w:p>
    <w:p>
      <w:pPr>
        <w:pStyle w:val="BodyText"/>
      </w:pPr>
      <w:r>
        <w:t xml:space="preserve">This position statement from the national professional body offers specific guidance for physiotherapists on how to address the unique health needs of Māori. It highlights the historical and systemic barriers that Māori face in accessing healthcare services in New Zealand. For physiotherapists working in Wellington, this document serves as a roadmap for developing inclusive practices. It advocates for the integration of Māori health models, such as Te Whare Tapa Whā, into physiotherapy assessments and interventions. By adopting the recommendations in this statement, Wellington-based physiotherapists can contribute to the broader goal of achieving health equity and ensuring that Māori patients receive care that is respectful of their cultural identity.</w:t>
      </w:r>
    </w:p>
    <w:bookmarkEnd w:id="21"/>
    <w:bookmarkStart w:id="22" w:name="local-epidemiology-and-clinical-practice"/>
    <w:p>
      <w:pPr>
        <w:pStyle w:val="Heading2"/>
      </w:pPr>
      <w:r>
        <w:t xml:space="preserve">Local Epidemiology and Clinical Practice</w:t>
      </w:r>
    </w:p>
    <w:p>
      <w:pPr>
        <w:pStyle w:val="FirstParagraph"/>
      </w:pPr>
      <w:r>
        <w:t xml:space="preserve">Wellington Regional Public Health Unit. (2023).</w:t>
      </w:r>
      <w:r>
        <w:t xml:space="preserve"> </w:t>
      </w:r>
      <w:r>
        <w:rPr>
          <w:iCs/>
          <w:i/>
        </w:rPr>
        <w:t xml:space="preserve">Wellington Regional Health Profile: Musculoskeletal Conditions</w:t>
      </w:r>
      <w:r>
        <w:t xml:space="preserve">. Wellington: Wellington Regional Council.</w:t>
      </w:r>
    </w:p>
    <w:p>
      <w:pPr>
        <w:pStyle w:val="BodyText"/>
      </w:pPr>
      <w:r>
        <w:t xml:space="preserve">This report provides crucial epidemiological data specific to the Wellington region. It details the prevalence of musculoskeletal conditions, including back pain, osteoarthritis, and sports injuries, among the local population. For physiotherapists in Wellington, this data is invaluable for service planning and resource allocation. It highlights trends in injury patterns that may be influenced by local lifestyle factors, such as the region's active outdoor culture. Understanding these local statistics allows physiotherapists to tailor their clinical approaches and preventive education programs to the specific needs of Wellington residents, ensuring that interventions are evidence-based and contextually relevant.</w:t>
      </w:r>
    </w:p>
    <w:p>
      <w:pPr>
        <w:pStyle w:val="BodyText"/>
      </w:pPr>
      <w:r>
        <w:t xml:space="preserve">Te Whatu Ora - Capital &amp; Coast. (2022).</w:t>
      </w:r>
      <w:r>
        <w:t xml:space="preserve"> </w:t>
      </w:r>
      <w:r>
        <w:rPr>
          <w:iCs/>
          <w:i/>
        </w:rPr>
        <w:t xml:space="preserve">Strategic Plan for Physiotherapy Services in the Capital and Coast District</w:t>
      </w:r>
      <w:r>
        <w:t xml:space="preserve">. Wellington: Te Whatu Ora.</w:t>
      </w:r>
    </w:p>
    <w:p>
      <w:pPr>
        <w:pStyle w:val="BodyText"/>
      </w:pPr>
      <w:r>
        <w:t xml:space="preserve">As the primary public health provider in the region, Te Whatu Ora's strategic plan outlines the direction for physiotherapy services in Wellington. This document is essential for physiotherapists working within or interfacing with the public health system. It addresses key priorities such as reducing wait times, improving access to rehabilitation services, and integrating physiotherapy into multidisciplinary teams. The plan also emphasizes the importance of community-based care, which is particularly relevant for the aging population in Wellington. By aligning their practice with this strategic plan, physiotherapists can ensure that they are contributing to the broader health goals of the Wellington region and providing seamless care for patients navigating the public health system.</w:t>
      </w:r>
    </w:p>
    <w:p>
      <w:pPr>
        <w:pStyle w:val="BodyText"/>
      </w:pPr>
      <w:r>
        <w:t xml:space="preserve">Sports Medicine Wellington. (2021).</w:t>
      </w:r>
      <w:r>
        <w:t xml:space="preserve"> </w:t>
      </w:r>
      <w:r>
        <w:rPr>
          <w:iCs/>
          <w:i/>
        </w:rPr>
        <w:t xml:space="preserve">Clinical Guidelines for Sports Injury Management in the Wellington Region</w:t>
      </w:r>
      <w:r>
        <w:t xml:space="preserve">. Wellington: SMW.</w:t>
      </w:r>
    </w:p>
    <w:p>
      <w:pPr>
        <w:pStyle w:val="BodyText"/>
      </w:pPr>
      <w:r>
        <w:t xml:space="preserve">Wellington has a vibrant sports culture, with many residents participating in activities such as rugby, netball, and hiking. This guideline document provides evidence-based recommendations for the management of sports injuries specific to the region. It is a valuable resource for physiotherapists specializing in sports medicine in Wellington. The guidelines cover assessment, treatment, and return-to-play protocols for common injuries seen in local sports. By following these guidelines, physiotherapists can ensure that they are providing consistent, high-quality care that aligns with best practices in sports injury management. This document also facilitates collaboration between physiotherapists, doctors, and sports organizations in Wellington, promoting a coordinated approach to athlete health.</w:t>
      </w:r>
    </w:p>
    <w:p>
      <w:pPr>
        <w:pStyle w:val="BodyText"/>
      </w:pPr>
      <w:r>
        <w:t xml:space="preserve">New Zealand Guidelines Group. (2023).</w:t>
      </w:r>
      <w:r>
        <w:t xml:space="preserve"> </w:t>
      </w:r>
      <w:r>
        <w:rPr>
          <w:iCs/>
          <w:i/>
        </w:rPr>
        <w:t xml:space="preserve">Management of Low Back Pain in Primary Care</w:t>
      </w:r>
      <w:r>
        <w:t xml:space="preserve">. Wellington: NZGG.</w:t>
      </w:r>
    </w:p>
    <w:p>
      <w:pPr>
        <w:pStyle w:val="BodyText"/>
      </w:pPr>
      <w:r>
        <w:t xml:space="preserve">Low back pain is a leading cause of disability in New Zealand, and this guideline provides comprehensive recommendations for its management in primary care settings. For physiotherapists in Wellington, this document is a key reference for developing effective treatment plans. It emphasizes the importance of active management, patient education, and avoiding unnecessary imaging. The guidelines are particularly relevant for physiotherapists working in private practice in Wellington, where they often serve as the first point of contact for patients with back pain. By adhering to these evidence-based recommendations, physiotherapists can improve patient outcomes, reduce healthcare costs, and contribute to the overall management of musculoskeletal health in the Wellington community.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Physiotherapy Practice in Wellington, New Zealand</dc:title>
  <dc:creator/>
  <dc:language>en</dc:language>
  <cp:keywords/>
  <dcterms:created xsi:type="dcterms:W3CDTF">2026-08-07T06:35:05Z</dcterms:created>
  <dcterms:modified xsi:type="dcterms:W3CDTF">2026-08-07T06:35:05Z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