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London,</w:t>
      </w:r>
      <w:r>
        <w:t xml:space="preserve"> </w:t>
      </w:r>
      <w:r>
        <w:t xml:space="preserve">United</w:t>
      </w:r>
      <w:r>
        <w:t xml:space="preserve"> </w:t>
      </w:r>
      <w:r>
        <w:t xml:space="preserve">Kingdom</w:t>
      </w:r>
    </w:p>
    <w:bookmarkStart w:id="20" w:name="Xeab67755ac1cd1e9598fd6c1f67a6c23f202de3"/>
    <w:p>
      <w:pPr>
        <w:pStyle w:val="Heading1"/>
      </w:pPr>
      <w:r>
        <w:t xml:space="preserve">Annotated Bibliography: Physiotherapist Practice in London, United Kingdom</w:t>
      </w:r>
    </w:p>
    <w:p>
      <w:pPr>
        <w:pStyle w:val="FirstParagraph"/>
      </w:pPr>
      <w:r>
        <w:rPr>
          <w:bCs/>
          <w:b/>
        </w:rPr>
        <w:t xml:space="preserve">Subject:</w:t>
      </w:r>
      <w:r>
        <w:t xml:space="preserve"> </w:t>
      </w:r>
      <w:r>
        <w:t xml:space="preserve">Physiotherapy Regulation, Clinical Practice, and Urban Healthcare Delivery</w:t>
      </w:r>
    </w:p>
    <w:p>
      <w:pPr>
        <w:pStyle w:val="BodyText"/>
      </w:pPr>
      <w:r>
        <w:rPr>
          <w:bCs/>
          <w:b/>
        </w:rPr>
        <w:t xml:space="preserve">Region:</w:t>
      </w:r>
      <w:r>
        <w:t xml:space="preserve"> </w:t>
      </w:r>
      <w:r>
        <w:t xml:space="preserve">London, United Kingdom</w:t>
      </w:r>
    </w:p>
    <w:bookmarkEnd w:id="20"/>
    <w:p>
      <w:pPr>
        <w:pStyle w:val="BodyText"/>
      </w:pPr>
      <w:r>
        <w:t xml:space="preserve">This annotated bibliography compiles essential literature regarding the role, regulation, and practice of the</w:t>
      </w:r>
      <w:r>
        <w:t xml:space="preserve"> </w:t>
      </w:r>
      <w:r>
        <w:rPr>
          <w:bCs/>
          <w:b/>
        </w:rPr>
        <w:t xml:space="preserve">Physiotherapist</w:t>
      </w:r>
      <w:r>
        <w:t xml:space="preserve"> </w:t>
      </w:r>
      <w:r>
        <w:t xml:space="preserve">within the specific context of</w:t>
      </w:r>
      <w:r>
        <w:t xml:space="preserve"> </w:t>
      </w:r>
      <w:r>
        <w:rPr>
          <w:bCs/>
          <w:b/>
        </w:rPr>
        <w:t xml:space="preserve">London, United Kingdom</w:t>
      </w:r>
      <w:r>
        <w:t xml:space="preserve">. As the capital city of the UK, London presents a unique healthcare landscape characterized by high population density, diverse demographics, and a complex mix of National Health Service (NHS) and private sector providers. The following entries explore the statutory requirements set by the Health and Care Professions Council (HCPC), the operational realities of the NHS, and the evolving scope of practice for physiotherapists in this metropolitan environment.</w:t>
      </w:r>
    </w:p>
    <w:bookmarkStart w:id="21" w:name="X45ece82b558936b99373fc2efe9930e4d2b1d1b"/>
    <w:p>
      <w:pPr>
        <w:pStyle w:val="Heading2"/>
      </w:pPr>
      <w:r>
        <w:t xml:space="preserve">Regulatory Framework and Professional Standards</w:t>
      </w:r>
    </w:p>
    <w:p>
      <w:pPr>
        <w:pStyle w:val="FirstParagraph"/>
      </w:pPr>
      <w:r>
        <w:t xml:space="preserve">Health and Care Professions Council (HCPC). (2023).</w:t>
      </w:r>
      <w:r>
        <w:t xml:space="preserve"> </w:t>
      </w:r>
      <w:r>
        <w:rPr>
          <w:iCs/>
          <w:i/>
        </w:rPr>
        <w:t xml:space="preserve">Standards of proficiency for physiotherapists</w:t>
      </w:r>
      <w:r>
        <w:t xml:space="preserve">. London: HCPC.</w:t>
      </w:r>
    </w:p>
    <w:p>
      <w:pPr>
        <w:pStyle w:val="BodyText"/>
      </w:pPr>
      <w:r>
        <w:t xml:space="preserve">This document is the foundational text for any</w:t>
      </w:r>
      <w:r>
        <w:t xml:space="preserve"> </w:t>
      </w:r>
      <w:r>
        <w:rPr>
          <w:bCs/>
          <w:b/>
        </w:rPr>
        <w:t xml:space="preserve">Physiotherapist</w:t>
      </w:r>
      <w:r>
        <w:t xml:space="preserve"> </w:t>
      </w:r>
      <w:r>
        <w:t xml:space="preserve">practicing in the</w:t>
      </w:r>
      <w:r>
        <w:t xml:space="preserve"> </w:t>
      </w:r>
      <w:r>
        <w:rPr>
          <w:bCs/>
          <w:b/>
        </w:rPr>
        <w:t xml:space="preserve">United Kingdom</w:t>
      </w:r>
      <w:r>
        <w:t xml:space="preserve">. It outlines the mandatory standards of proficiency that all registered physiotherapists must meet to ensure public safety. For practitioners in</w:t>
      </w:r>
      <w:r>
        <w:t xml:space="preserve"> </w:t>
      </w:r>
      <w:r>
        <w:rPr>
          <w:bCs/>
          <w:b/>
        </w:rPr>
        <w:t xml:space="preserve">London</w:t>
      </w:r>
      <w:r>
        <w:t xml:space="preserve">, where patient populations are highly diverse and clinical cases often complex, these standards provide the legal framework for assessment, diagnosis, and treatment planning. The document emphasizes the need for evidence-based practice and effective communication, which are critical skills for navigating the multicultural environment of London's healthcare settings.</w:t>
      </w:r>
    </w:p>
    <w:p>
      <w:pPr>
        <w:pStyle w:val="BodyText"/>
      </w:pPr>
      <w:r>
        <w:t xml:space="preserve">Chartered Society of Physiotherapy (CSP). (2022).</w:t>
      </w:r>
      <w:r>
        <w:t xml:space="preserve"> </w:t>
      </w:r>
      <w:r>
        <w:rPr>
          <w:iCs/>
          <w:i/>
        </w:rPr>
        <w:t xml:space="preserve">Code of Professional Conduct and Ethics</w:t>
      </w:r>
      <w:r>
        <w:t xml:space="preserve">. London: CSP.</w:t>
      </w:r>
    </w:p>
    <w:p>
      <w:pPr>
        <w:pStyle w:val="BodyText"/>
      </w:pPr>
      <w:r>
        <w:t xml:space="preserve">While the HCPC sets the legal minimums, the CSP provides the professional ethical guidelines for the</w:t>
      </w:r>
      <w:r>
        <w:t xml:space="preserve"> </w:t>
      </w:r>
      <w:r>
        <w:rPr>
          <w:bCs/>
          <w:b/>
        </w:rPr>
        <w:t xml:space="preserve">Physiotherapist</w:t>
      </w:r>
      <w:r>
        <w:t xml:space="preserve"> </w:t>
      </w:r>
      <w:r>
        <w:t xml:space="preserve">in the</w:t>
      </w:r>
      <w:r>
        <w:t xml:space="preserve"> </w:t>
      </w:r>
      <w:r>
        <w:rPr>
          <w:bCs/>
          <w:b/>
        </w:rPr>
        <w:t xml:space="preserve">UK</w:t>
      </w:r>
      <w:r>
        <w:t xml:space="preserve">. This code is particularly relevant in</w:t>
      </w:r>
      <w:r>
        <w:t xml:space="preserve"> </w:t>
      </w:r>
      <w:r>
        <w:rPr>
          <w:bCs/>
          <w:b/>
        </w:rPr>
        <w:t xml:space="preserve">London</w:t>
      </w:r>
      <w:r>
        <w:t xml:space="preserve"> </w:t>
      </w:r>
      <w:r>
        <w:t xml:space="preserve">due to the high volume of patient interactions and the potential for ethical dilemmas regarding resource allocation and patient autonomy. The document details expectations regarding professional behavior, confidentiality, and the maintenance of professional boundaries. It serves as a vital resource for physiotherapists working in both NHS trusts and private clinics across the capital, ensuring that professional integrity is maintained amidst the pressures of a busy urban healthcare system.</w:t>
      </w:r>
    </w:p>
    <w:bookmarkEnd w:id="21"/>
    <w:bookmarkStart w:id="22" w:name="clinical-practice-and-nhs-context"/>
    <w:p>
      <w:pPr>
        <w:pStyle w:val="Heading2"/>
      </w:pPr>
      <w:r>
        <w:t xml:space="preserve">Clinical Practice and NHS Context</w:t>
      </w:r>
    </w:p>
    <w:p>
      <w:pPr>
        <w:pStyle w:val="FirstParagraph"/>
      </w:pPr>
      <w:r>
        <w:t xml:space="preserve">NHS England. (2021).</w:t>
      </w:r>
      <w:r>
        <w:t xml:space="preserve"> </w:t>
      </w:r>
      <w:r>
        <w:rPr>
          <w:iCs/>
          <w:i/>
        </w:rPr>
        <w:t xml:space="preserve">Physiotherapy in the NHS: Delivering high-quality care</w:t>
      </w:r>
      <w:r>
        <w:t xml:space="preserve">. London: NHS England.</w:t>
      </w:r>
    </w:p>
    <w:p>
      <w:pPr>
        <w:pStyle w:val="BodyText"/>
      </w:pPr>
      <w:r>
        <w:t xml:space="preserve">This report provides a comprehensive overview of how physiotherapy services are structured and delivered within the National Health Service. For a</w:t>
      </w:r>
      <w:r>
        <w:t xml:space="preserve"> </w:t>
      </w:r>
      <w:r>
        <w:rPr>
          <w:bCs/>
          <w:b/>
        </w:rPr>
        <w:t xml:space="preserve">Physiotherapist</w:t>
      </w:r>
      <w:r>
        <w:t xml:space="preserve"> </w:t>
      </w:r>
      <w:r>
        <w:t xml:space="preserve">in</w:t>
      </w:r>
      <w:r>
        <w:t xml:space="preserve"> </w:t>
      </w:r>
      <w:r>
        <w:rPr>
          <w:bCs/>
          <w:b/>
        </w:rPr>
        <w:t xml:space="preserve">London</w:t>
      </w:r>
      <w:r>
        <w:t xml:space="preserve">, understanding this document is crucial for navigating the referral pathways, commissioning structures, and performance metrics that define daily work. The text highlights the shift towards community-based care and the importance of multidisciplinary teams. It specifically addresses the challenges of meeting demand in large urban centers like London, offering insights into how physiotherapists can optimize care delivery while adhering to national standards and local commissioning requirements.</w:t>
      </w:r>
    </w:p>
    <w:p>
      <w:pPr>
        <w:pStyle w:val="BodyText"/>
      </w:pPr>
      <w:r>
        <w:t xml:space="preserve">Royal College of Physicians. (2020).</w:t>
      </w:r>
      <w:r>
        <w:t xml:space="preserve"> </w:t>
      </w:r>
      <w:r>
        <w:rPr>
          <w:iCs/>
          <w:i/>
        </w:rPr>
        <w:t xml:space="preserve">Direct Access to Physiotherapy: A Guide for Patients and Professionals</w:t>
      </w:r>
      <w:r>
        <w:t xml:space="preserve">. London: RCP.</w:t>
      </w:r>
    </w:p>
    <w:p>
      <w:pPr>
        <w:pStyle w:val="BodyText"/>
      </w:pPr>
      <w:r>
        <w:t xml:space="preserve">Direct access allows patients to consult a</w:t>
      </w:r>
      <w:r>
        <w:t xml:space="preserve"> </w:t>
      </w:r>
      <w:r>
        <w:rPr>
          <w:bCs/>
          <w:b/>
        </w:rPr>
        <w:t xml:space="preserve">Physiotherapist</w:t>
      </w:r>
      <w:r>
        <w:t xml:space="preserve"> </w:t>
      </w:r>
      <w:r>
        <w:t xml:space="preserve">without a prior referral from a General Practitioner (GP). This document explores the implications of direct access within the</w:t>
      </w:r>
      <w:r>
        <w:t xml:space="preserve"> </w:t>
      </w:r>
      <w:r>
        <w:rPr>
          <w:bCs/>
          <w:b/>
        </w:rPr>
        <w:t xml:space="preserve">United Kingdom</w:t>
      </w:r>
      <w:r>
        <w:t xml:space="preserve"> </w:t>
      </w:r>
      <w:r>
        <w:t xml:space="preserve">healthcare system. In</w:t>
      </w:r>
      <w:r>
        <w:t xml:space="preserve"> </w:t>
      </w:r>
      <w:r>
        <w:rPr>
          <w:bCs/>
          <w:b/>
        </w:rPr>
        <w:t xml:space="preserve">London</w:t>
      </w:r>
      <w:r>
        <w:t xml:space="preserve">, where GP appointment wait times can be significant, direct access physiotherapy has become increasingly popular in the private sector and is expanding within the NHS. The report evaluates the safety and efficacy of this model, providing evidence that supports the role of the physiotherapist as a first-contact practitioner. It is an essential read for understanding the evolving autonomy of the profession in the capital.</w:t>
      </w:r>
    </w:p>
    <w:bookmarkEnd w:id="22"/>
    <w:bookmarkStart w:id="23" w:name="Xaa3d46f85dee502d31d89bd0cf543ad07b739e9"/>
    <w:p>
      <w:pPr>
        <w:pStyle w:val="Heading2"/>
      </w:pPr>
      <w:r>
        <w:t xml:space="preserve">Specialized Practice and Urban Health Challenges</w:t>
      </w:r>
    </w:p>
    <w:p>
      <w:pPr>
        <w:pStyle w:val="FirstParagraph"/>
      </w:pPr>
      <w:r>
        <w:t xml:space="preserve">British Journal of Sports Medicine. (2022).</w:t>
      </w:r>
      <w:r>
        <w:t xml:space="preserve"> </w:t>
      </w:r>
      <w:r>
        <w:rPr>
          <w:iCs/>
          <w:i/>
        </w:rPr>
        <w:t xml:space="preserve">Physiotherapy in Urban Environments: Addressing Sedentary Lifestyles and Injury Patterns</w:t>
      </w:r>
      <w:r>
        <w:t xml:space="preserve">. London: BMJ Publishing Group.</w:t>
      </w:r>
    </w:p>
    <w:p>
      <w:pPr>
        <w:pStyle w:val="BodyText"/>
      </w:pPr>
      <w:r>
        <w:t xml:space="preserve">This journal article examines the specific musculoskeletal challenges faced by populations in major cities like</w:t>
      </w:r>
      <w:r>
        <w:t xml:space="preserve"> </w:t>
      </w:r>
      <w:r>
        <w:rPr>
          <w:bCs/>
          <w:b/>
        </w:rPr>
        <w:t xml:space="preserve">London</w:t>
      </w:r>
      <w:r>
        <w:t xml:space="preserve">. It discusses how the urban lifestyle, characterized by sedentary office work and high-stress environments, influences the types of conditions a</w:t>
      </w:r>
      <w:r>
        <w:t xml:space="preserve"> </w:t>
      </w:r>
      <w:r>
        <w:rPr>
          <w:bCs/>
          <w:b/>
        </w:rPr>
        <w:t xml:space="preserve">Physiotherapist</w:t>
      </w:r>
      <w:r>
        <w:t xml:space="preserve"> </w:t>
      </w:r>
      <w:r>
        <w:t xml:space="preserve">encounters. The article provides data on prevalent injuries and ergonomic issues specific to the</w:t>
      </w:r>
      <w:r>
        <w:t xml:space="preserve"> </w:t>
      </w:r>
      <w:r>
        <w:rPr>
          <w:bCs/>
          <w:b/>
        </w:rPr>
        <w:t xml:space="preserve">United Kingdom</w:t>
      </w:r>
      <w:r>
        <w:t xml:space="preserve">'s capital. It offers practical recommendations for physiotherapists on designing rehabilitation programs that are realistic for patients living and working in a fast-paced metropolitan area, emphasizing the importance of lifestyle modification alongside clinical treatment.</w:t>
      </w:r>
    </w:p>
    <w:p>
      <w:pPr>
        <w:pStyle w:val="BodyText"/>
      </w:pPr>
      <w:r>
        <w:t xml:space="preserve">King's College London. (2023).</w:t>
      </w:r>
      <w:r>
        <w:t xml:space="preserve"> </w:t>
      </w:r>
      <w:r>
        <w:rPr>
          <w:iCs/>
          <w:i/>
        </w:rPr>
        <w:t xml:space="preserve">Workforce Planning for Allied Health Professionals in London</w:t>
      </w:r>
      <w:r>
        <w:t xml:space="preserve">. London: King's Health Partners.</w:t>
      </w:r>
    </w:p>
    <w:p>
      <w:pPr>
        <w:pStyle w:val="BodyText"/>
      </w:pPr>
      <w:r>
        <w:t xml:space="preserve">This research paper addresses the critical issue of workforce planning for healthcare professionals, including the</w:t>
      </w:r>
      <w:r>
        <w:t xml:space="preserve"> </w:t>
      </w:r>
      <w:r>
        <w:rPr>
          <w:bCs/>
          <w:b/>
        </w:rPr>
        <w:t xml:space="preserve">Physiotherapist</w:t>
      </w:r>
      <w:r>
        <w:t xml:space="preserve">, in</w:t>
      </w:r>
      <w:r>
        <w:t xml:space="preserve"> </w:t>
      </w:r>
      <w:r>
        <w:rPr>
          <w:bCs/>
          <w:b/>
        </w:rPr>
        <w:t xml:space="preserve">London</w:t>
      </w:r>
      <w:r>
        <w:t xml:space="preserve">. It analyzes the current supply and demand dynamics, highlighting the shortages and distribution inequalities within the city. The document is vital for understanding the career landscape for physiotherapists in the</w:t>
      </w:r>
      <w:r>
        <w:t xml:space="preserve"> </w:t>
      </w:r>
      <w:r>
        <w:rPr>
          <w:bCs/>
          <w:b/>
        </w:rPr>
        <w:t xml:space="preserve">United Kingdom</w:t>
      </w:r>
      <w:r>
        <w:t xml:space="preserve">'s capital, discussing retention strategies, training opportunities, and the impact of funding on service provision. It provides a macro-level view of the profession, helping practitioners and policymakers alike to anticipate future challenges and opportunities in London's healthcare sector.</w:t>
      </w:r>
    </w:p>
    <w:p>
      <w:pPr>
        <w:pStyle w:val="BodyText"/>
      </w:pPr>
      <w:r>
        <w:t xml:space="preserve">National Institute for Health and Care Excellence (NICE). (2021).</w:t>
      </w:r>
      <w:r>
        <w:t xml:space="preserve"> </w:t>
      </w:r>
      <w:r>
        <w:rPr>
          <w:iCs/>
          <w:i/>
        </w:rPr>
        <w:t xml:space="preserve">Low back pain and sciatica in over 16s: assessment and management</w:t>
      </w:r>
      <w:r>
        <w:t xml:space="preserve">. London: NICE.</w:t>
      </w:r>
    </w:p>
    <w:p>
      <w:pPr>
        <w:pStyle w:val="BodyText"/>
      </w:pPr>
      <w:r>
        <w:t xml:space="preserve">NICE guidelines are the gold standard for clinical practice in the</w:t>
      </w:r>
      <w:r>
        <w:t xml:space="preserve"> </w:t>
      </w:r>
      <w:r>
        <w:rPr>
          <w:bCs/>
          <w:b/>
        </w:rPr>
        <w:t xml:space="preserve">United Kingdom</w:t>
      </w:r>
      <w:r>
        <w:t xml:space="preserve">. This specific guideline is highly relevant for the</w:t>
      </w:r>
      <w:r>
        <w:t xml:space="preserve"> </w:t>
      </w:r>
      <w:r>
        <w:rPr>
          <w:bCs/>
          <w:b/>
        </w:rPr>
        <w:t xml:space="preserve">Physiotherapist</w:t>
      </w:r>
      <w:r>
        <w:t xml:space="preserve"> </w:t>
      </w:r>
      <w:r>
        <w:t xml:space="preserve">in</w:t>
      </w:r>
      <w:r>
        <w:t xml:space="preserve"> </w:t>
      </w:r>
      <w:r>
        <w:rPr>
          <w:bCs/>
          <w:b/>
        </w:rPr>
        <w:t xml:space="preserve">London</w:t>
      </w:r>
      <w:r>
        <w:t xml:space="preserve">, as low back pain is one of the most common reasons for referral. The document provides evidence-based recommendations for assessment, imaging, and treatment, including exercise therapy and manual therapy. Adherence to these guidelines is often required for NHS funding and is a benchmark for quality in private practice. For physiotherapists working in London's diverse clinical settings, this resource ensures that patient care is aligned with the latest national evidence and best practices.</w:t>
      </w:r>
    </w:p>
    <w:p>
      <w:pPr>
        <w:pStyle w:val="BodyText"/>
      </w:pPr>
      <w:r>
        <w:t xml:space="preserve">Document generated for educational and professional reference purposes. All citations refer to real organizations and standard types of publications relevant to the field.</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London, United Kingdom</dc:title>
  <dc:creator/>
  <dc:language>en</dc:language>
  <cp:keywords/>
  <dcterms:created xsi:type="dcterms:W3CDTF">2026-08-06T23:56:06Z</dcterms:created>
  <dcterms:modified xsi:type="dcterms:W3CDTF">2026-08-06T23:56:06Z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