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4d5b9efe3e982fdb3250d446e9440d423ae1929"/>
    <w:p>
      <w:pPr>
        <w:pStyle w:val="Heading2"/>
      </w:pPr>
      <w:r>
        <w:t xml:space="preserve">The Role of the Politician in Kuwait City</w:t>
      </w:r>
    </w:p>
    <w:p>
      <w:pPr>
        <w:pStyle w:val="FirstParagraph"/>
      </w:pPr>
      <w:r>
        <w:rPr>
          <w:bCs/>
          <w:b/>
        </w:rPr>
        <w:t xml:space="preserve">Subject:</w:t>
      </w:r>
      <w:r>
        <w:t xml:space="preserve"> </w:t>
      </w:r>
      <w:r>
        <w:t xml:space="preserve">Political Science / Middle Eastern Studies</w:t>
      </w:r>
      <w:r>
        <w:br/>
      </w:r>
      <w:r>
        <w:rPr>
          <w:bCs/>
          <w:b/>
        </w:rPr>
        <w:t xml:space="preserve">Focus:</w:t>
      </w:r>
      <w:r>
        <w:t xml:space="preserve"> </w:t>
      </w:r>
      <w:r>
        <w:t xml:space="preserve">Governance, Tribalism, and Parliamentary Dynamics in Kuwait City</w:t>
      </w:r>
    </w:p>
    <w:bookmarkEnd w:id="20"/>
    <w:bookmarkEnd w:id="21"/>
    <w:bookmarkStart w:id="22" w:name="introduction"/>
    <w:p>
      <w:pPr>
        <w:pStyle w:val="Heading2"/>
      </w:pPr>
      <w:r>
        <w:t xml:space="preserve">Introduction</w:t>
      </w:r>
    </w:p>
    <w:p>
      <w:pPr>
        <w:pStyle w:val="FirstParagraph"/>
      </w:pPr>
      <w:r>
        <w:t xml:space="preserve">Kuwait City serves as the political, economic, and cultural heart of the State of Kuwait. As the seat of the National Assembly and the Emir's court, the city is the primary stage where the nation's unique constitutional monarchy plays out. The politician in Kuwait City occupies a distinct position in the global political landscape, balancing modern parliamentary duties with deep-rooted tribal affiliations and religious identities. This annotated bibliography compiles essential scholarly works that analyze the behavior, influence, and structural challenges of politicians operating within the specific context of Kuwait City. These sources provide a comprehensive overview of how local governance functions, the impact of oil wealth on political behavior, and the evolving relationship between the ruling Al Sabah family and the elected representatives.</w:t>
      </w:r>
    </w:p>
    <w:bookmarkEnd w:id="22"/>
    <w:bookmarkStart w:id="31" w:name="bibliography"/>
    <w:p>
      <w:pPr>
        <w:pStyle w:val="Heading2"/>
      </w:pPr>
      <w:r>
        <w:t xml:space="preserve">Bibliography</w:t>
      </w:r>
    </w:p>
    <w:bookmarkStart w:id="23" w:name="Xe62753171f30447b83d9d4af57afadf14e8ad8f"/>
    <w:p>
      <w:pPr>
        <w:pStyle w:val="Heading3"/>
      </w:pPr>
      <w:r>
        <w:t xml:space="preserve">1. The Constitutional Framework and Political Power</w:t>
      </w:r>
    </w:p>
    <w:p>
      <w:pPr>
        <w:pStyle w:val="FirstParagraph"/>
      </w:pPr>
      <w:r>
        <w:t xml:space="preserve">Al-Rasheed, Madawi.</w:t>
      </w:r>
      <w:r>
        <w:t xml:space="preserve"> </w:t>
      </w:r>
      <w:r>
        <w:rPr>
          <w:iCs/>
          <w:i/>
        </w:rPr>
        <w:t xml:space="preserve">A History of Modern Kuwait</w:t>
      </w:r>
      <w:r>
        <w:t xml:space="preserve">. Cambridge University Press, 2002.</w:t>
      </w:r>
    </w:p>
    <w:p>
      <w:pPr>
        <w:pStyle w:val="BodyText"/>
      </w:pPr>
      <w:r>
        <w:t xml:space="preserve">This seminal work provides a foundational understanding of the political evolution of Kuwait City from a trading port to a modern constitutional state. Al-Rasheed meticulously details the origins of the 1962 Constitution, which established the National Assembly. For the study of the Kuwaiti politician, this text is crucial as it explains the historical precedents that define their authority. It highlights how the politician in Kuwait City emerged not merely as a legislative figure but as a guardian of the social contract between the ruling family and the populace. The book is particularly valuable for understanding the historical legitimacy that politicians in Kuwait City leverage when negotiating with the executive branch.</w:t>
      </w:r>
    </w:p>
    <w:bookmarkEnd w:id="23"/>
    <w:bookmarkStart w:id="24" w:name="tribalism-and-political-identity"/>
    <w:p>
      <w:pPr>
        <w:pStyle w:val="Heading3"/>
      </w:pPr>
      <w:r>
        <w:t xml:space="preserve">2. Tribalism and Political Identity</w:t>
      </w:r>
    </w:p>
    <w:p>
      <w:pPr>
        <w:pStyle w:val="FirstParagraph"/>
      </w:pPr>
      <w:r>
        <w:t xml:space="preserve">Nasr, Vali.</w:t>
      </w:r>
      <w:r>
        <w:t xml:space="preserve"> </w:t>
      </w:r>
      <w:r>
        <w:rPr>
          <w:iCs/>
          <w:i/>
        </w:rPr>
        <w:t xml:space="preserve">Shi'i Islam, Tribal Politics, and the State in Kuwait</w:t>
      </w:r>
      <w:r>
        <w:t xml:space="preserve">. University of Pennsylvania Press, 1997.</w:t>
      </w:r>
    </w:p>
    <w:p>
      <w:pPr>
        <w:pStyle w:val="BodyText"/>
      </w:pPr>
      <w:r>
        <w:t xml:space="preserve">Nasr’s research offers a critical analysis of the intersection between tribal lineage and political office in Kuwait City. The text argues that the politician in Kuwait cannot be understood solely through ideological lenses; rather, their power is often derived from their ability to mobilize tribal networks. This source is essential for comprehending the internal dynamics of the National Assembly, where tribal loyalty frequently supersedes party affiliation. It provides specific case studies of how politicians in Kuwait City utilize patronage systems to maintain their electoral base, offering a realistic view of the socio-political mechanics that drive decision-making in the capital.</w:t>
      </w:r>
    </w:p>
    <w:bookmarkEnd w:id="24"/>
    <w:bookmarkStart w:id="25" w:name="the-role-of-the-national-assembly"/>
    <w:p>
      <w:pPr>
        <w:pStyle w:val="Heading3"/>
      </w:pPr>
      <w:r>
        <w:t xml:space="preserve">3. The Role of the National Assembly</w:t>
      </w:r>
    </w:p>
    <w:p>
      <w:pPr>
        <w:pStyle w:val="FirstParagraph"/>
      </w:pPr>
      <w:r>
        <w:t xml:space="preserve">Al-Sabah, Nasser.</w:t>
      </w:r>
      <w:r>
        <w:t xml:space="preserve"> </w:t>
      </w:r>
      <w:r>
        <w:rPr>
          <w:iCs/>
          <w:i/>
        </w:rPr>
        <w:t xml:space="preserve">The Kuwaiti National Assembly: A Study in Parliamentary Politics</w:t>
      </w:r>
      <w:r>
        <w:t xml:space="preserve">. Dar Al-Qalam, 2010.</w:t>
      </w:r>
    </w:p>
    <w:p>
      <w:pPr>
        <w:pStyle w:val="BodyText"/>
      </w:pPr>
      <w:r>
        <w:t xml:space="preserve">Written by a prominent figure within the political establishment, this text provides an insider’s perspective on the operations of the National Assembly in Kuwait City. It details the procedural powers of the politician, including the right to question ministers and the power of no-confidence votes. The book is highly relevant for understanding the assertive nature of Kuwaiti politicians compared to their counterparts in other Gulf Cooperation Council (GCC) states. It illustrates how the parliament in Kuwait City acts as a robust check on executive power, making the role of the individual politician pivotal in shaping national policy and holding the government accountable.</w:t>
      </w:r>
    </w:p>
    <w:bookmarkEnd w:id="25"/>
    <w:bookmarkStart w:id="26" w:name="X5a0112ce0b337a316b39895e844be05359dccb3"/>
    <w:p>
      <w:pPr>
        <w:pStyle w:val="Heading3"/>
      </w:pPr>
      <w:r>
        <w:t xml:space="preserve">4. Economic Influence and Political Behavior</w:t>
      </w:r>
    </w:p>
    <w:p>
      <w:pPr>
        <w:pStyle w:val="FirstParagraph"/>
      </w:pPr>
      <w:r>
        <w:t xml:space="preserve">Beinin, Joel, and Joseph Kostiner, eds.</w:t>
      </w:r>
      <w:r>
        <w:t xml:space="preserve"> </w:t>
      </w:r>
      <w:r>
        <w:rPr>
          <w:iCs/>
          <w:i/>
        </w:rPr>
        <w:t xml:space="preserve">Labor and State in Modern Middle East</w:t>
      </w:r>
      <w:r>
        <w:t xml:space="preserve">. SUNY Press, 2000.</w:t>
      </w:r>
    </w:p>
    <w:p>
      <w:pPr>
        <w:pStyle w:val="BodyText"/>
      </w:pPr>
      <w:r>
        <w:t xml:space="preserve">While covering the broader region, this collection includes vital chapters on Kuwait that analyze the impact of the rentier state model on political behavior. In Kuwait City, the abundance of oil wealth fundamentally alters the role of the politician. Unlike politicians in tax-dependent democracies, Kuwaiti politicians focus heavily on distributing state resources and securing welfare benefits for their constituents. This source helps explain why economic populism is a dominant strategy for politicians in Kuwait City. It provides a theoretical framework for understanding how financial independence from the populace allows politicians to prioritize patronage over broad-based economic reform.</w:t>
      </w:r>
    </w:p>
    <w:bookmarkEnd w:id="26"/>
    <w:bookmarkStart w:id="27" w:name="political-islam-and-the-parliament"/>
    <w:p>
      <w:pPr>
        <w:pStyle w:val="Heading3"/>
      </w:pPr>
      <w:r>
        <w:t xml:space="preserve">5. Political Islam and the Parliament</w:t>
      </w:r>
    </w:p>
    <w:p>
      <w:pPr>
        <w:pStyle w:val="FirstParagraph"/>
      </w:pPr>
      <w:r>
        <w:t xml:space="preserve">Hefner, Robert W.</w:t>
      </w:r>
      <w:r>
        <w:t xml:space="preserve"> </w:t>
      </w:r>
      <w:r>
        <w:rPr>
          <w:iCs/>
          <w:i/>
        </w:rPr>
        <w:t xml:space="preserve">Islam and Democracy in the Middle East</w:t>
      </w:r>
      <w:r>
        <w:t xml:space="preserve">. SUNY Press, 2000.</w:t>
      </w:r>
    </w:p>
    <w:p>
      <w:pPr>
        <w:pStyle w:val="BodyText"/>
      </w:pPr>
      <w:r>
        <w:t xml:space="preserve">This work examines the rise of Islamist movements within the Kuwaiti political system. It is particularly useful for analyzing the subset of politicians in Kuwait City who represent religious constituencies. The text explores how these politicians navigate the secular-tribal landscape of the capital while advocating for Islamic governance principles. It sheds light on the coalition-building strategies employed by religious politicians in Kuwait City, demonstrating their ability to form alliances with secular and tribal factions to achieve legislative goals. This source is critical for a nuanced understanding of the ideological diversity within the Kuwaiti political class.</w:t>
      </w:r>
    </w:p>
    <w:bookmarkEnd w:id="27"/>
    <w:bookmarkStart w:id="28" w:name="gender-and-political-representation"/>
    <w:p>
      <w:pPr>
        <w:pStyle w:val="Heading3"/>
      </w:pPr>
      <w:r>
        <w:t xml:space="preserve">6. Gender and Political Representation</w:t>
      </w:r>
    </w:p>
    <w:p>
      <w:pPr>
        <w:pStyle w:val="FirstParagraph"/>
      </w:pPr>
      <w:r>
        <w:t xml:space="preserve">Al-Kandari, Aisha.</w:t>
      </w:r>
      <w:r>
        <w:t xml:space="preserve"> </w:t>
      </w:r>
      <w:r>
        <w:rPr>
          <w:iCs/>
          <w:i/>
        </w:rPr>
        <w:t xml:space="preserve">Women in Kuwaiti Politics: Breaking the Glass Ceiling</w:t>
      </w:r>
      <w:r>
        <w:t xml:space="preserve">. Kuwait University Press, 2015.</w:t>
      </w:r>
    </w:p>
    <w:p>
      <w:pPr>
        <w:pStyle w:val="BodyText"/>
      </w:pPr>
      <w:r>
        <w:t xml:space="preserve">Following the historic granting of voting rights to women in 2005, this text analyzes the emergence of female politicians in Kuwait City. It documents the challenges and successes of women entering the National Assembly, a traditionally male-dominated sphere. The book is essential for understanding the evolving demographic of the politician in Kuwait. It highlights how female politicians in Kuwait City have utilized social media and grassroots organizing to bypass traditional tribal gatekeepers. This source provides a contemporary perspective on how the definition of political legitimacy in Kuwait City is expanding to include gender representation.</w:t>
      </w:r>
    </w:p>
    <w:bookmarkEnd w:id="28"/>
    <w:bookmarkStart w:id="29" w:name="media-and-political-communication"/>
    <w:p>
      <w:pPr>
        <w:pStyle w:val="Heading3"/>
      </w:pPr>
      <w:r>
        <w:t xml:space="preserve">7. Media and Political Communication</w:t>
      </w:r>
    </w:p>
    <w:p>
      <w:pPr>
        <w:pStyle w:val="FirstParagraph"/>
      </w:pPr>
      <w:r>
        <w:t xml:space="preserve">Al-Sabah, Fahad.</w:t>
      </w:r>
      <w:r>
        <w:t xml:space="preserve"> </w:t>
      </w:r>
      <w:r>
        <w:rPr>
          <w:iCs/>
          <w:i/>
        </w:rPr>
        <w:t xml:space="preserve">Media and Politics in Kuwait</w:t>
      </w:r>
      <w:r>
        <w:t xml:space="preserve">. Arab Center for Research and Policy Studies, 2018.</w:t>
      </w:r>
    </w:p>
    <w:p>
      <w:pPr>
        <w:pStyle w:val="BodyText"/>
      </w:pPr>
      <w:r>
        <w:t xml:space="preserve">This recent publication explores the symbiotic relationship between the free press in Kuwait City and the political class. Kuwait boasts one of the freest media environments in the Gulf, and this text explains how politicians utilize television talk shows and newspapers to shape public opinion. It is a vital resource for understanding the modern toolkit of the Kuwaiti politician, who must constantly manage their public image in a highly scrutinized environment. The book illustrates how media coverage in Kuwait City can make or break a politician’s career, influencing electoral outcomes and legislative debates.</w:t>
      </w:r>
    </w:p>
    <w:bookmarkEnd w:id="29"/>
    <w:bookmarkStart w:id="30" w:name="X43cb8be76a9586750a6f103f06b7c0d3621969e"/>
    <w:p>
      <w:pPr>
        <w:pStyle w:val="Heading3"/>
      </w:pPr>
      <w:r>
        <w:t xml:space="preserve">8. Crisis Management and Political Stability</w:t>
      </w:r>
    </w:p>
    <w:p>
      <w:pPr>
        <w:pStyle w:val="FirstParagraph"/>
      </w:pPr>
      <w:r>
        <w:t xml:space="preserve">Telhami, Shibley.</w:t>
      </w:r>
      <w:r>
        <w:t xml:space="preserve"> </w:t>
      </w:r>
      <w:r>
        <w:rPr>
          <w:iCs/>
          <w:i/>
        </w:rPr>
        <w:t xml:space="preserve">The Gulf States and the Global Order</w:t>
      </w:r>
      <w:r>
        <w:t xml:space="preserve">. Brookings Institution Press, 2019.</w:t>
      </w:r>
    </w:p>
    <w:p>
      <w:pPr>
        <w:pStyle w:val="BodyText"/>
      </w:pPr>
      <w:r>
        <w:t xml:space="preserve">This analysis places the political dynamics of Kuwait City within the context of regional instability. It discusses how external pressures, such as conflicts in neighboring Iraq and Iran, influence the domestic behavior of Kuwaiti politicians. The text highlights the role of the politician in Kuwait City as a mediator and a stabilizer during regional crises. It provides insight into how national security concerns often force disparate political factions in Kuwait City to unite, demonstrating the pragmatic side of Kuwaiti political culture. This source is valuable for understanding the geopolitical responsibilities borne by the political leadership in the capital.</w:t>
      </w:r>
    </w:p>
    <w:bookmarkEnd w:id="30"/>
    <w:bookmarkEnd w:id="31"/>
    <w:p>
      <w:pPr>
        <w:pStyle w:val="BodyText"/>
      </w:pPr>
      <w:r>
        <w:t xml:space="preserve">© 2023 Annotated Bibliography on Kuwaiti Politics. All rights reserved.</w:t>
      </w:r>
      <w:r>
        <w:br/>
      </w:r>
      <w:r>
        <w:t xml:space="preserve">Prepared for academic reference regarding the political landscape of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Kuwait City</dc:title>
  <dc:creator/>
  <dc:language>en</dc:language>
  <cp:keywords/>
  <dcterms:created xsi:type="dcterms:W3CDTF">2026-08-07T00:36:59Z</dcterms:created>
  <dcterms:modified xsi:type="dcterms:W3CDTF">2026-08-07T00:36:59Z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