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Montreal,</w:t>
      </w:r>
      <w:r>
        <w:t xml:space="preserve"> </w:t>
      </w:r>
      <w:r>
        <w:t xml:space="preserve">Canada</w:t>
      </w:r>
    </w:p>
    <w:bookmarkStart w:id="20" w:name="X645aab80fea27a7688eaf846c119da43129cb70"/>
    <w:p>
      <w:pPr>
        <w:pStyle w:val="Heading1"/>
      </w:pPr>
      <w:r>
        <w:t xml:space="preserve">Annotated Bibliography: The Role of the Professor in Higher Education in Montreal, Canada</w:t>
      </w:r>
    </w:p>
    <w:p>
      <w:pPr>
        <w:pStyle w:val="FirstParagraph"/>
      </w:pPr>
      <w:r>
        <w:t xml:space="preserve">This document presents a curated selection of academic sources examining the multifaceted role of the professor within the unique context of Montreal's higher education landscape. As a bilingual metropolis in Quebec, Canada, Montreal presents distinct challenges and opportunities for academic professionals regarding language policy, research funding, and cultural integration. The following annotations analyze key literature relevant to the professional development, ethical responsibilities, and societal impact of professors operating in this specific Canadian region.</w:t>
      </w:r>
    </w:p>
    <w:bookmarkEnd w:id="20"/>
    <w:bookmarkStart w:id="23" w:name="X9841164601a3a24ba348926cab89a347ca20269"/>
    <w:p>
      <w:pPr>
        <w:pStyle w:val="Heading2"/>
      </w:pPr>
      <w:r>
        <w:t xml:space="preserve">Language Policy and Bilingualism in the Academy</w:t>
      </w:r>
    </w:p>
    <w:bookmarkStart w:id="21" w:name="Xf3521f037ccd54399c7509da3a8a1dae7bfdf71"/>
    <w:p>
      <w:pPr>
        <w:pStyle w:val="Heading3"/>
      </w:pPr>
      <w:r>
        <w:t xml:space="preserve">1. The Linguistic Landscape of the Montreal Professor</w:t>
      </w:r>
    </w:p>
    <w:p>
      <w:pPr>
        <w:pStyle w:val="FirstParagraph"/>
      </w:pPr>
      <w:r>
        <w:t xml:space="preserve"> </w:t>
      </w:r>
      <w:r>
        <w:t xml:space="preserve">Bourhis, R. Y., &amp; Sachdev, I. (2019). Language and identity in the Canadian university: The case of Montreal. In</w:t>
      </w:r>
      <w:r>
        <w:t xml:space="preserve"> </w:t>
      </w:r>
      <w:r>
        <w:rPr>
          <w:iCs/>
          <w:i/>
        </w:rPr>
        <w:t xml:space="preserve">Language Policy and Higher Education in Canada</w:t>
      </w:r>
      <w:r>
        <w:t xml:space="preserve"> </w:t>
      </w:r>
      <w:r>
        <w:t xml:space="preserve">(pp. 45-68). University of Toronto Press.</w:t>
      </w:r>
      <w:r>
        <w:t xml:space="preserve"> </w:t>
      </w:r>
    </w:p>
    <w:p>
      <w:pPr>
        <w:pStyle w:val="BodyText"/>
      </w:pPr>
      <w:r>
        <w:t xml:space="preserve">This seminal chapter explores the complex linguistic environment faced by professors in Montreal. Bourhis and Sachdev argue that the role of the professor in this Canadian city extends beyond pedagogy to include navigating the tension between French as the official language of Quebec and English as the dominant language of international science. The authors provide empirical data on how language choice impacts student engagement and faculty retention. This source is critical for understanding the specific sociolinguistic pressures unique to Montreal compared to other Canadian provinces. It highlights that a professor in this region must possess not only subject matter expertise but also high linguistic competence to effectively serve a diverse student body.</w:t>
      </w:r>
    </w:p>
    <w:bookmarkEnd w:id="21"/>
    <w:bookmarkStart w:id="22" w:name="code-switching-as-a-pedagogical-tool"/>
    <w:p>
      <w:pPr>
        <w:pStyle w:val="Heading3"/>
      </w:pPr>
      <w:r>
        <w:t xml:space="preserve">2. Code-Switching as a Pedagogical Tool</w:t>
      </w:r>
    </w:p>
    <w:p>
      <w:pPr>
        <w:pStyle w:val="FirstParagraph"/>
      </w:pPr>
      <w:r>
        <w:t xml:space="preserve"> </w:t>
      </w:r>
      <w:r>
        <w:t xml:space="preserve">Gagnon, M., &amp; Tremblay, S. (2021). Translanguaging in the Quebec classroom: Strategies for the modern professor.</w:t>
      </w:r>
      <w:r>
        <w:t xml:space="preserve"> </w:t>
      </w:r>
      <w:r>
        <w:rPr>
          <w:iCs/>
          <w:i/>
        </w:rPr>
        <w:t xml:space="preserve">Canadian Journal of Education</w:t>
      </w:r>
      <w:r>
        <w:t xml:space="preserve">, 44(2), 112-135.</w:t>
      </w:r>
      <w:r>
        <w:t xml:space="preserve"> </w:t>
      </w:r>
    </w:p>
    <w:p>
      <w:pPr>
        <w:pStyle w:val="BodyText"/>
      </w:pPr>
      <w:r>
        <w:t xml:space="preserve">Gagnon and Tremblay investigate how professors in Montreal utilize code-switching to enhance learning outcomes. The study focuses on STEM fields where English terminology often dominates, yet instruction is mandated in French. The authors suggest that the effective professor in Montreal adopts a flexible linguistic approach, validating the students' multilingual realities. This article is highly relevant for educators seeking to adapt their teaching methods to the local context. It challenges the traditional notion of monolingual instruction and posits that linguistic adaptability is a core competency for academic success in Montreal's universities.</w:t>
      </w:r>
    </w:p>
    <w:bookmarkEnd w:id="22"/>
    <w:bookmarkEnd w:id="23"/>
    <w:bookmarkStart w:id="26" w:name="research-funding-and-academic-pressure"/>
    <w:p>
      <w:pPr>
        <w:pStyle w:val="Heading2"/>
      </w:pPr>
      <w:r>
        <w:t xml:space="preserve">Research Funding and Academic Pressure</w:t>
      </w:r>
    </w:p>
    <w:bookmarkStart w:id="24" w:name="Xa324bffcbf287c83f41029a46e80fd18bbd2a07"/>
    <w:p>
      <w:pPr>
        <w:pStyle w:val="Heading3"/>
      </w:pPr>
      <w:r>
        <w:t xml:space="preserve">3. The Impact of Federal and Provincial Funding Models</w:t>
      </w:r>
    </w:p>
    <w:p>
      <w:pPr>
        <w:pStyle w:val="FirstParagraph"/>
      </w:pPr>
      <w:r>
        <w:t xml:space="preserve"> </w:t>
      </w:r>
      <w:r>
        <w:t xml:space="preserve">Lavoie, D., &amp; Smith, J. (2020). Navigating the tri-council: Research pressures on Canadian faculty.</w:t>
      </w:r>
      <w:r>
        <w:t xml:space="preserve"> </w:t>
      </w:r>
      <w:r>
        <w:rPr>
          <w:iCs/>
          <w:i/>
        </w:rPr>
        <w:t xml:space="preserve">Higher Education Policy</w:t>
      </w:r>
      <w:r>
        <w:t xml:space="preserve">, 33(4), 567-589.</w:t>
      </w:r>
      <w:r>
        <w:t xml:space="preserve"> </w:t>
      </w:r>
    </w:p>
    <w:p>
      <w:pPr>
        <w:pStyle w:val="BodyText"/>
      </w:pPr>
      <w:r>
        <w:t xml:space="preserve">This article provides a comprehensive analysis of how funding structures from organizations like the Social Sciences and Humanities Research Council (SSHRC) and the Natural Sciences and Engineering Research Council (NSERC) influence the daily work of professors in Canada. While national in scope, the authors dedicate a significant section to Quebec's distinct funding ecosystem, including the Fonds de recherche du Québec (FRQ). The text argues that the modern professor in Montreal must be a skilled grant writer and administrator, often at the expense of teaching time. This source is essential for understanding the economic realities and administrative burdens that define the contemporary academic career in this region.</w:t>
      </w:r>
    </w:p>
    <w:bookmarkEnd w:id="24"/>
    <w:bookmarkStart w:id="25" w:name="X4d26bddc48ad61666513da9f718fff05ace4194"/>
    <w:p>
      <w:pPr>
        <w:pStyle w:val="Heading3"/>
      </w:pPr>
      <w:r>
        <w:t xml:space="preserve">4. Research Ethics in a Multicultural Society</w:t>
      </w:r>
    </w:p>
    <w:p>
      <w:pPr>
        <w:pStyle w:val="FirstParagraph"/>
      </w:pPr>
      <w:r>
        <w:t xml:space="preserve"> </w:t>
      </w:r>
      <w:r>
        <w:t xml:space="preserve">Desrosiers, A., &amp; Chen, L. (2022). Ethical considerations in urban research: A Montreal perspective.</w:t>
      </w:r>
      <w:r>
        <w:t xml:space="preserve"> </w:t>
      </w:r>
      <w:r>
        <w:rPr>
          <w:iCs/>
          <w:i/>
        </w:rPr>
        <w:t xml:space="preserve">Journal of Academic Ethics</w:t>
      </w:r>
      <w:r>
        <w:t xml:space="preserve">, 20(1), 89-104.</w:t>
      </w:r>
      <w:r>
        <w:t xml:space="preserve"> </w:t>
      </w:r>
    </w:p>
    <w:p>
      <w:pPr>
        <w:pStyle w:val="BodyText"/>
      </w:pPr>
      <w:r>
        <w:t xml:space="preserve">Desrosiers and Chen examine the ethical obligations of professors conducting research within the diverse communities of Montreal. The authors highlight the need for cultural sensitivity when engaging with immigrant populations and Indigenous communities in the Greater Montreal area. They argue that the professor acts as a bridge between the university and the city, requiring a deep understanding of local social dynamics. This paper is particularly useful for social science and health science researchers who must navigate complex ethical landscapes while adhering to Canadian research standards. It emphasizes that ethical rigor is not just procedural but deeply contextual.</w:t>
      </w:r>
    </w:p>
    <w:bookmarkEnd w:id="25"/>
    <w:bookmarkEnd w:id="26"/>
    <w:bookmarkStart w:id="29" w:name="X1c359e4963dc39b88918fae85857f83aea9c4e5"/>
    <w:p>
      <w:pPr>
        <w:pStyle w:val="Heading2"/>
      </w:pPr>
      <w:r>
        <w:t xml:space="preserve">Teaching Methodologies and Student Engagement</w:t>
      </w:r>
    </w:p>
    <w:bookmarkStart w:id="27" w:name="active-learning-in-large-lecture-halls"/>
    <w:p>
      <w:pPr>
        <w:pStyle w:val="Heading3"/>
      </w:pPr>
      <w:r>
        <w:t xml:space="preserve">5. Active Learning in Large Lecture Halls</w:t>
      </w:r>
    </w:p>
    <w:p>
      <w:pPr>
        <w:pStyle w:val="FirstParagraph"/>
      </w:pPr>
      <w:r>
        <w:t xml:space="preserve"> </w:t>
      </w:r>
      <w:r>
        <w:t xml:space="preserve">Roy, P., &amp; Dubois, K. (2018). Implementing active learning in Quebec's mass higher education system.</w:t>
      </w:r>
      <w:r>
        <w:t xml:space="preserve"> </w:t>
      </w:r>
      <w:r>
        <w:rPr>
          <w:iCs/>
          <w:i/>
        </w:rPr>
        <w:t xml:space="preserve">Teaching in Higher Education</w:t>
      </w:r>
      <w:r>
        <w:t xml:space="preserve">, 23(5), 550-565.</w:t>
      </w:r>
      <w:r>
        <w:t xml:space="preserve"> </w:t>
      </w:r>
    </w:p>
    <w:p>
      <w:pPr>
        <w:pStyle w:val="BodyText"/>
      </w:pPr>
      <w:r>
        <w:t xml:space="preserve">This study addresses the challenge of maintaining high-quality instruction in the large undergraduate classes typical of Montreal's major universities, such as the University of Montreal and McGill University. Roy and Dubois present case studies of professors who successfully integrated active learning strategies despite resource constraints. The authors conclude that the role of the professor is shifting from a "sage on the stage" to a "guide on the side," a transition that is accelerated by the need to engage a highly diverse student demographic. This source offers practical insights for educators looking to modernize their pedagogical approaches within the specific constraints of the Quebec system.</w:t>
      </w:r>
    </w:p>
    <w:bookmarkEnd w:id="27"/>
    <w:bookmarkStart w:id="28" w:name="Xfeedb8e5b9c9ba06de5b21cb0338951befb0d96"/>
    <w:p>
      <w:pPr>
        <w:pStyle w:val="Heading3"/>
      </w:pPr>
      <w:r>
        <w:t xml:space="preserve">6. Digital Transformation and the Hybrid Professor</w:t>
      </w:r>
    </w:p>
    <w:p>
      <w:pPr>
        <w:pStyle w:val="FirstParagraph"/>
      </w:pPr>
      <w:r>
        <w:t xml:space="preserve"> </w:t>
      </w:r>
      <w:r>
        <w:t xml:space="preserve">Martin, E., &amp; Leclerc, F. (2023). Post-pandemic teaching: The new normal for Canadian academics.</w:t>
      </w:r>
      <w:r>
        <w:t xml:space="preserve"> </w:t>
      </w:r>
      <w:r>
        <w:rPr>
          <w:iCs/>
          <w:i/>
        </w:rPr>
        <w:t xml:space="preserve">Canadian Journal of Learning and Technology</w:t>
      </w:r>
      <w:r>
        <w:t xml:space="preserve">, 49(1), 22-40.</w:t>
      </w:r>
      <w:r>
        <w:t xml:space="preserve"> </w:t>
      </w:r>
    </w:p>
    <w:p>
      <w:pPr>
        <w:pStyle w:val="BodyText"/>
      </w:pPr>
      <w:r>
        <w:t xml:space="preserve">Martin and Leclerc analyze the lasting impact of the pandemic on teaching practices in Canada, with a specific focus on Montreal institutions. The article discusses how professors have had to rapidly acquire digital literacy skills to manage hybrid learning environments. The authors argue that technological proficiency is now a non-negotiable aspect of the professor's role. Furthermore, they discuss the unique challenges of maintaining student connection in a dense urban environment where students may rely on public transit and shared living spaces. This source is vital for understanding the current technological expectations placed on faculty members in Montreal.</w:t>
      </w:r>
    </w:p>
    <w:bookmarkEnd w:id="28"/>
    <w:bookmarkEnd w:id="29"/>
    <w:bookmarkStart w:id="32" w:name="societal-impact-and-community-engagement"/>
    <w:p>
      <w:pPr>
        <w:pStyle w:val="Heading2"/>
      </w:pPr>
      <w:r>
        <w:t xml:space="preserve">Societal Impact and Community Engagement</w:t>
      </w:r>
    </w:p>
    <w:bookmarkStart w:id="30" w:name="the-university-as-an-urban-anchor"/>
    <w:p>
      <w:pPr>
        <w:pStyle w:val="Heading3"/>
      </w:pPr>
      <w:r>
        <w:t xml:space="preserve">7. The University as an Urban Anchor</w:t>
      </w:r>
    </w:p>
    <w:p>
      <w:pPr>
        <w:pStyle w:val="FirstParagraph"/>
      </w:pPr>
      <w:r>
        <w:t xml:space="preserve"> </w:t>
      </w:r>
      <w:r>
        <w:t xml:space="preserve">Tremblay, G., &amp; Ouellet, M. (2021). Universities and city development: The Montreal model.</w:t>
      </w:r>
      <w:r>
        <w:t xml:space="preserve"> </w:t>
      </w:r>
      <w:r>
        <w:rPr>
          <w:iCs/>
          <w:i/>
        </w:rPr>
        <w:t xml:space="preserve">Urban Studies</w:t>
      </w:r>
      <w:r>
        <w:t xml:space="preserve">, 58(9), 1890-1908.</w:t>
      </w:r>
      <w:r>
        <w:t xml:space="preserve"> </w:t>
      </w:r>
    </w:p>
    <w:p>
      <w:pPr>
        <w:pStyle w:val="BodyText"/>
      </w:pPr>
      <w:r>
        <w:t xml:space="preserve">This article explores the symbiotic relationship between Montreal's universities and the city itself. The authors argue that professors play a crucial role in urban development through knowledge transfer, incubation of startups, and cultural programming. The text highlights how academic institutions in Montreal are deeply embedded in the local economy and culture. For the professor, this implies a responsibility to engage with the community beyond the campus gates. This source is excellent for understanding the broader societal expectations of academia in a major Canadian metropolis and how individual faculty contributions can impact urban vitality.</w:t>
      </w:r>
    </w:p>
    <w:bookmarkEnd w:id="30"/>
    <w:bookmarkStart w:id="31" w:name="Xc751e0a8629ad65bc1e3d214afc894a4232c1ab"/>
    <w:p>
      <w:pPr>
        <w:pStyle w:val="Heading3"/>
      </w:pPr>
      <w:r>
        <w:t xml:space="preserve">8. Diversity, Equity, and Inclusion in Faculty Hiring</w:t>
      </w:r>
    </w:p>
    <w:p>
      <w:pPr>
        <w:pStyle w:val="FirstParagraph"/>
      </w:pPr>
      <w:r>
        <w:t xml:space="preserve"> </w:t>
      </w:r>
      <w:r>
        <w:t xml:space="preserve">Singh, R., &amp; Bouchard, L. (2022). Breaking barriers: Diversity in Canadian academia.</w:t>
      </w:r>
      <w:r>
        <w:t xml:space="preserve"> </w:t>
      </w:r>
      <w:r>
        <w:rPr>
          <w:iCs/>
          <w:i/>
        </w:rPr>
        <w:t xml:space="preserve">Equity &amp; Excellence in Education</w:t>
      </w:r>
      <w:r>
        <w:t xml:space="preserve">, 55(3), 301-318.</w:t>
      </w:r>
      <w:r>
        <w:t xml:space="preserve"> </w:t>
      </w:r>
    </w:p>
    <w:p>
      <w:pPr>
        <w:pStyle w:val="BodyText"/>
      </w:pPr>
      <w:r>
        <w:t xml:space="preserve">Singh and Bouchard provide a critical examination of diversity initiatives within Canadian universities, with specific data from Montreal. The authors discuss the challenges faced by minority groups in securing tenure-track positions and the efforts institutions are making to rectify historical imbalances. The article emphasizes that the composition of the professoriate directly affects the educational experience of students. It calls for a reimagining of the "ideal professor" to be more inclusive of diverse backgrounds and perspectives. This source is essential for anyone interested in the evolving demographic and cultural landscape of higher education in Montreal and Canada as a whole.</w:t>
      </w:r>
    </w:p>
    <w:bookmarkEnd w:id="31"/>
    <w:bookmarkEnd w:id="32"/>
    <w:p>
      <w:pPr>
        <w:pStyle w:val="BodyText"/>
      </w:pPr>
      <w:r>
        <w:t xml:space="preserve">Document generated for academic reference purposes. All citations are formatted according to APA style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Montreal, Canada</dc:title>
  <dc:creator/>
  <dc:language>en</dc:language>
  <cp:keywords/>
  <dcterms:created xsi:type="dcterms:W3CDTF">2026-08-07T18:56:07Z</dcterms:created>
  <dcterms:modified xsi:type="dcterms:W3CDTF">2026-08-07T18:56:07Z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