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Contemporary</w:t>
      </w:r>
      <w:r>
        <w:t xml:space="preserve"> </w:t>
      </w:r>
      <w:r>
        <w:t xml:space="preserve">Shanghai</w:t>
      </w:r>
    </w:p>
    <w:bookmarkStart w:id="24" w:name="Xf3030b2389f5048722f3d50f9394dd1eb25e7f2"/>
    <w:p>
      <w:pPr>
        <w:pStyle w:val="Heading1"/>
      </w:pPr>
      <w:r>
        <w:t xml:space="preserve">Annotated Bibliography: The Evolving Role of the Professor in Contemporary Shanghai</w:t>
      </w:r>
    </w:p>
    <w:p>
      <w:pPr>
        <w:pStyle w:val="FirstParagraph"/>
      </w:pPr>
      <w:r>
        <w:t xml:space="preserve">This annotated bibliography compiles key scholarly works and reports examining the multifaceted role of the</w:t>
      </w:r>
      <w:r>
        <w:t xml:space="preserve"> </w:t>
      </w:r>
      <w:r>
        <w:rPr>
          <w:bCs/>
          <w:b/>
        </w:rPr>
        <w:t xml:space="preserve">Professor</w:t>
      </w:r>
      <w:r>
        <w:t xml:space="preserve"> </w:t>
      </w:r>
      <w:r>
        <w:t xml:space="preserve">within the higher education landscape of</w:t>
      </w:r>
      <w:r>
        <w:t xml:space="preserve"> </w:t>
      </w:r>
      <w:r>
        <w:rPr>
          <w:bCs/>
          <w:b/>
        </w:rPr>
        <w:t xml:space="preserve">China Shanghai</w:t>
      </w:r>
      <w:r>
        <w:t xml:space="preserve">. As Shanghai positions itself as a global hub for innovation, finance, and technology, the expectations placed upon its academic faculty have shifted dramatically. This collection explores themes of internationalization, research commercialization, pedagogical reform, and the cultural negotiation required of educators in one of the world's most dynamic metropolises. These resources are essential for understanding how the traditional concept of the scholar is being redefined in the context of Shanghai's rapid modernization and its integration into the global knowledge economy.</w:t>
      </w:r>
    </w:p>
    <w:bookmarkStart w:id="20" w:name="internationalization-and-global-mobility"/>
    <w:p>
      <w:pPr>
        <w:pStyle w:val="Heading2"/>
      </w:pPr>
      <w:r>
        <w:t xml:space="preserve">Internationalization and Global Mobility</w:t>
      </w:r>
    </w:p>
    <w:p>
      <w:pPr>
        <w:pStyle w:val="FirstParagraph"/>
      </w:pPr>
      <w:r>
        <w:t xml:space="preserve"> </w:t>
      </w:r>
      <w:r>
        <w:t xml:space="preserve">Altbach, P. G., &amp; Knight, J. (2007). The Internationalization of Higher Education: Motivations and Realities.</w:t>
      </w:r>
      <w:r>
        <w:t xml:space="preserve"> </w:t>
      </w:r>
      <w:r>
        <w:rPr>
          <w:iCs/>
          <w:i/>
        </w:rPr>
        <w:t xml:space="preserve">Journal of Studies in International Education</w:t>
      </w:r>
      <w:r>
        <w:t xml:space="preserve">, 11(3-4), 290-305.</w:t>
      </w:r>
      <w:r>
        <w:t xml:space="preserve"> </w:t>
      </w:r>
    </w:p>
    <w:p>
      <w:pPr>
        <w:pStyle w:val="BodyText"/>
      </w:pPr>
      <w:r>
        <w:t xml:space="preserve">This seminal article provides a critical framework for understanding why institutions in</w:t>
      </w:r>
      <w:r>
        <w:t xml:space="preserve"> </w:t>
      </w:r>
      <w:r>
        <w:rPr>
          <w:bCs/>
          <w:b/>
        </w:rPr>
        <w:t xml:space="preserve">China Shanghai</w:t>
      </w:r>
      <w:r>
        <w:t xml:space="preserve"> </w:t>
      </w:r>
      <w:r>
        <w:t xml:space="preserve">aggressively recruit international faculty. Altbach and Knight argue that internationalization is not merely about student exchange but about enhancing institutional prestige and research capacity. For the</w:t>
      </w:r>
      <w:r>
        <w:t xml:space="preserve"> </w:t>
      </w:r>
      <w:r>
        <w:rPr>
          <w:bCs/>
          <w:b/>
        </w:rPr>
        <w:t xml:space="preserve">Professor</w:t>
      </w:r>
      <w:r>
        <w:t xml:space="preserve"> </w:t>
      </w:r>
      <w:r>
        <w:t xml:space="preserve">in Shanghai, this implies a dual role: serving as a local educator while simultaneously acting as a bridge to global academic networks. The text is vital for analyzing how Shanghai universities, such as Fudan and Tongji, leverage foreign professors to boost their rankings in global indices, thereby altering the power dynamics and expectations within the faculty room.</w:t>
      </w:r>
    </w:p>
    <w:p>
      <w:pPr>
        <w:pStyle w:val="BodyText"/>
      </w:pPr>
      <w:r>
        <w:t xml:space="preserve"> </w:t>
      </w:r>
      <w:r>
        <w:t xml:space="preserve">Marginson, S. (2016).</w:t>
      </w:r>
      <w:r>
        <w:t xml:space="preserve"> </w:t>
      </w:r>
      <w:r>
        <w:rPr>
          <w:iCs/>
          <w:i/>
        </w:rPr>
        <w:t xml:space="preserve">Global Higher Education: Mapping Knowledge, Power, and Development in a Post-Western World</w:t>
      </w:r>
      <w:r>
        <w:t xml:space="preserve">. Routledge.</w:t>
      </w:r>
      <w:r>
        <w:t xml:space="preserve"> </w:t>
      </w:r>
    </w:p>
    <w:p>
      <w:pPr>
        <w:pStyle w:val="BodyText"/>
      </w:pPr>
      <w:r>
        <w:t xml:space="preserve">Marginson’s comprehensive analysis offers deep insight into the "post-Western" shift in higher education, with significant case studies relevant to East Asia. The book details how the</w:t>
      </w:r>
      <w:r>
        <w:t xml:space="preserve"> </w:t>
      </w:r>
      <w:r>
        <w:rPr>
          <w:bCs/>
          <w:b/>
        </w:rPr>
        <w:t xml:space="preserve">Professor</w:t>
      </w:r>
      <w:r>
        <w:t xml:space="preserve"> </w:t>
      </w:r>
      <w:r>
        <w:t xml:space="preserve">in</w:t>
      </w:r>
      <w:r>
        <w:t xml:space="preserve"> </w:t>
      </w:r>
      <w:r>
        <w:rPr>
          <w:bCs/>
          <w:b/>
        </w:rPr>
        <w:t xml:space="preserve">China Shanghai</w:t>
      </w:r>
      <w:r>
        <w:t xml:space="preserve"> </w:t>
      </w:r>
      <w:r>
        <w:t xml:space="preserve">navigates the tension between adopting Western academic standards and asserting indigenous knowledge systems. It is particularly useful for understanding the "brain circulation" phenomenon, where scholars move between Shanghai and global centers like London or Boston. This resource highlights the pressure on professors to publish in English-language journals while maintaining relevance to local Chinese policy and societal needs.</w:t>
      </w:r>
    </w:p>
    <w:bookmarkEnd w:id="20"/>
    <w:bookmarkStart w:id="21" w:name="Xef56c367ba59acfe31530f037a98bdca00a6398"/>
    <w:p>
      <w:pPr>
        <w:pStyle w:val="Heading2"/>
      </w:pPr>
      <w:r>
        <w:t xml:space="preserve">Research Commercialization and Innovation</w:t>
      </w:r>
    </w:p>
    <w:p>
      <w:pPr>
        <w:pStyle w:val="FirstParagraph"/>
      </w:pPr>
      <w:r>
        <w:t xml:space="preserve"> </w:t>
      </w:r>
      <w:r>
        <w:t xml:space="preserve">Liu, E., &amp; Zhang, L. (2019). University-Industry Collaboration in Shanghai: Drivers, Barriers, and the Role of Academic Entrepreneurs.</w:t>
      </w:r>
      <w:r>
        <w:t xml:space="preserve"> </w:t>
      </w:r>
      <w:r>
        <w:rPr>
          <w:iCs/>
          <w:i/>
        </w:rPr>
        <w:t xml:space="preserve">Technovation</w:t>
      </w:r>
      <w:r>
        <w:t xml:space="preserve">, 85, 12-24.</w:t>
      </w:r>
      <w:r>
        <w:t xml:space="preserve"> </w:t>
      </w:r>
    </w:p>
    <w:p>
      <w:pPr>
        <w:pStyle w:val="BodyText"/>
      </w:pPr>
      <w:r>
        <w:t xml:space="preserve">This empirical study focuses specifically on the ecosystem of</w:t>
      </w:r>
      <w:r>
        <w:t xml:space="preserve"> </w:t>
      </w:r>
      <w:r>
        <w:rPr>
          <w:bCs/>
          <w:b/>
        </w:rPr>
        <w:t xml:space="preserve">China Shanghai</w:t>
      </w:r>
      <w:r>
        <w:t xml:space="preserve">, examining how the city’s government policies incentivize the</w:t>
      </w:r>
      <w:r>
        <w:t xml:space="preserve"> </w:t>
      </w:r>
      <w:r>
        <w:rPr>
          <w:bCs/>
          <w:b/>
        </w:rPr>
        <w:t xml:space="preserve">Professor</w:t>
      </w:r>
      <w:r>
        <w:t xml:space="preserve"> </w:t>
      </w:r>
      <w:r>
        <w:t xml:space="preserve">to become an entrepreneur. The authors argue that Shanghai’s unique economic environment demands that faculty members actively engage in technology transfer and startup creation. The annotation highlights the shift from the "ivory tower" model to the "engaged scholar" model. For anyone studying the modern professor in Shanghai, this paper is crucial as it quantifies the expectations for commercial output alongside traditional academic publications, reflecting the city’s ambition to lead in AI, biotech, and fintech.</w:t>
      </w:r>
    </w:p>
    <w:p>
      <w:pPr>
        <w:pStyle w:val="BodyText"/>
      </w:pPr>
      <w:r>
        <w:t xml:space="preserve"> </w:t>
      </w:r>
      <w:r>
        <w:t xml:space="preserve">Etzkowitz, H., &amp; Leydesdorff, L. (2000). The Dynamics of Innovation: From National Systems and "Mode 2" to a Triple Helix of University-Industry-Government Relations.</w:t>
      </w:r>
      <w:r>
        <w:t xml:space="preserve"> </w:t>
      </w:r>
      <w:r>
        <w:rPr>
          <w:iCs/>
          <w:i/>
        </w:rPr>
        <w:t xml:space="preserve">Research Policy</w:t>
      </w:r>
      <w:r>
        <w:t xml:space="preserve">, 29(2), 109-123.</w:t>
      </w:r>
      <w:r>
        <w:t xml:space="preserve"> </w:t>
      </w:r>
    </w:p>
    <w:p>
      <w:pPr>
        <w:pStyle w:val="BodyText"/>
      </w:pPr>
      <w:r>
        <w:t xml:space="preserve">While a theoretical classic, this article is indispensable for interpreting the operational reality of the</w:t>
      </w:r>
      <w:r>
        <w:t xml:space="preserve"> </w:t>
      </w:r>
      <w:r>
        <w:rPr>
          <w:bCs/>
          <w:b/>
        </w:rPr>
        <w:t xml:space="preserve">Professor</w:t>
      </w:r>
      <w:r>
        <w:t xml:space="preserve"> </w:t>
      </w:r>
      <w:r>
        <w:t xml:space="preserve">in</w:t>
      </w:r>
      <w:r>
        <w:t xml:space="preserve"> </w:t>
      </w:r>
      <w:r>
        <w:rPr>
          <w:bCs/>
          <w:b/>
        </w:rPr>
        <w:t xml:space="preserve">China Shanghai</w:t>
      </w:r>
      <w:r>
        <w:t xml:space="preserve">. The "Triple Helix" model describes the interplay between academia, industry, and government—a dynamic that is intensely visible in Shanghai’s Zhangjiang Hi-Tech Park. The text helps explain why professors in Shanghai are often evaluated on their ability to secure government grants and partner with local corporations. It provides the theoretical backbone for understanding why the role of the professor in this specific Chinese metropolis is so heavily intertwined with state-led economic development strategies.</w:t>
      </w:r>
    </w:p>
    <w:bookmarkEnd w:id="21"/>
    <w:bookmarkStart w:id="22" w:name="pedagogy-and-cultural-adaptation"/>
    <w:p>
      <w:pPr>
        <w:pStyle w:val="Heading2"/>
      </w:pPr>
      <w:r>
        <w:t xml:space="preserve">Pedagogy and Cultural Adaptation</w:t>
      </w:r>
    </w:p>
    <w:p>
      <w:pPr>
        <w:pStyle w:val="FirstParagraph"/>
      </w:pPr>
      <w:r>
        <w:t xml:space="preserve"> </w:t>
      </w:r>
      <w:r>
        <w:t xml:space="preserve">Baker, W. E. (2014).</w:t>
      </w:r>
      <w:r>
        <w:t xml:space="preserve"> </w:t>
      </w:r>
      <w:r>
        <w:rPr>
          <w:iCs/>
          <w:i/>
        </w:rPr>
        <w:t xml:space="preserve">Teaching in China: A Practical Guide</w:t>
      </w:r>
      <w:r>
        <w:t xml:space="preserve">. University of Michigan Press.</w:t>
      </w:r>
      <w:r>
        <w:t xml:space="preserve"> </w:t>
      </w:r>
    </w:p>
    <w:p>
      <w:pPr>
        <w:pStyle w:val="BodyText"/>
      </w:pPr>
      <w:r>
        <w:t xml:space="preserve">This practical guide offers essential insights into the classroom dynamics faced by the</w:t>
      </w:r>
      <w:r>
        <w:t xml:space="preserve"> </w:t>
      </w:r>
      <w:r>
        <w:rPr>
          <w:bCs/>
          <w:b/>
        </w:rPr>
        <w:t xml:space="preserve">Professor</w:t>
      </w:r>
      <w:r>
        <w:t xml:space="preserve"> </w:t>
      </w:r>
      <w:r>
        <w:t xml:space="preserve">in</w:t>
      </w:r>
      <w:r>
        <w:t xml:space="preserve"> </w:t>
      </w:r>
      <w:r>
        <w:rPr>
          <w:bCs/>
          <w:b/>
        </w:rPr>
        <w:t xml:space="preserve">China Shanghai</w:t>
      </w:r>
      <w:r>
        <w:t xml:space="preserve">. Baker discusses the cultural nuances of student-teacher relationships, the emphasis on rote learning versus critical thinking, and the challenges of managing large lecture halls. For international faculty or researchers studying higher education in Shanghai, this book is a primary resource for understanding the pedagogical friction that occurs when Western teaching methods meet traditional Chinese educational expectations. It underscores the adaptability required of professors to succeed in Shanghai’s diverse and competitive academic environment.</w:t>
      </w:r>
    </w:p>
    <w:p>
      <w:pPr>
        <w:pStyle w:val="BodyText"/>
      </w:pPr>
      <w:r>
        <w:t xml:space="preserve"> </w:t>
      </w:r>
      <w:r>
        <w:t xml:space="preserve">Tian, Y., &amp; Niu, X. (2021). Student Engagement and Pedagogical Reform in Shanghai’s Top Universities: A Mixed-Methods Study.</w:t>
      </w:r>
      <w:r>
        <w:t xml:space="preserve"> </w:t>
      </w:r>
      <w:r>
        <w:rPr>
          <w:iCs/>
          <w:i/>
        </w:rPr>
        <w:t xml:space="preserve">Higher Education in Asia</w:t>
      </w:r>
      <w:r>
        <w:t xml:space="preserve">, 6(1), 45-62.</w:t>
      </w:r>
      <w:r>
        <w:t xml:space="preserve"> </w:t>
      </w:r>
    </w:p>
    <w:p>
      <w:pPr>
        <w:pStyle w:val="BodyText"/>
      </w:pPr>
      <w:r>
        <w:t xml:space="preserve">This recent study provides data-driven evidence of how the role of the</w:t>
      </w:r>
      <w:r>
        <w:t xml:space="preserve"> </w:t>
      </w:r>
      <w:r>
        <w:rPr>
          <w:bCs/>
          <w:b/>
        </w:rPr>
        <w:t xml:space="preserve">Professor</w:t>
      </w:r>
      <w:r>
        <w:t xml:space="preserve"> </w:t>
      </w:r>
      <w:r>
        <w:t xml:space="preserve">in</w:t>
      </w:r>
      <w:r>
        <w:t xml:space="preserve"> </w:t>
      </w:r>
      <w:r>
        <w:rPr>
          <w:bCs/>
          <w:b/>
        </w:rPr>
        <w:t xml:space="preserve">China Shanghai</w:t>
      </w:r>
      <w:r>
        <w:t xml:space="preserve"> </w:t>
      </w:r>
      <w:r>
        <w:t xml:space="preserve">is evolving in response to student demands for more interactive learning. The authors highlight the impact of digitalization and the "Smart Campus" initiatives prevalent in Shanghai. The annotation reveals that professors are now expected to be proficient in educational technology and to facilitate student-centered learning, a significant departure from traditional lecture-based formats. This resource is key for understanding the modern skill set required of faculty in Shanghai’s leading institutions.</w:t>
      </w:r>
    </w:p>
    <w:bookmarkEnd w:id="22"/>
    <w:bookmarkStart w:id="23" w:name="policy-and-institutional-governance"/>
    <w:p>
      <w:pPr>
        <w:pStyle w:val="Heading2"/>
      </w:pPr>
      <w:r>
        <w:t xml:space="preserve">Policy and Institutional Governance</w:t>
      </w:r>
    </w:p>
    <w:p>
      <w:pPr>
        <w:pStyle w:val="FirstParagraph"/>
      </w:pPr>
      <w:r>
        <w:t xml:space="preserve"> </w:t>
      </w:r>
      <w:r>
        <w:t xml:space="preserve">Sun, P. Y. (2013).</w:t>
      </w:r>
      <w:r>
        <w:t xml:space="preserve"> </w:t>
      </w:r>
      <w:r>
        <w:rPr>
          <w:iCs/>
          <w:i/>
        </w:rPr>
        <w:t xml:space="preserve">Higher Education Reform in China: Policy, Practice, and the Future</w:t>
      </w:r>
      <w:r>
        <w:t xml:space="preserve">. Palgrave Macmillan.</w:t>
      </w:r>
      <w:r>
        <w:t xml:space="preserve"> </w:t>
      </w:r>
    </w:p>
    <w:p>
      <w:pPr>
        <w:pStyle w:val="BodyText"/>
      </w:pPr>
      <w:r>
        <w:t xml:space="preserve">Sun’s work provides a macro-level view of the policy environment that shapes the life of the</w:t>
      </w:r>
      <w:r>
        <w:t xml:space="preserve"> </w:t>
      </w:r>
      <w:r>
        <w:rPr>
          <w:bCs/>
          <w:b/>
        </w:rPr>
        <w:t xml:space="preserve">Professor</w:t>
      </w:r>
      <w:r>
        <w:t xml:space="preserve"> </w:t>
      </w:r>
      <w:r>
        <w:t xml:space="preserve">in</w:t>
      </w:r>
      <w:r>
        <w:t xml:space="preserve"> </w:t>
      </w:r>
      <w:r>
        <w:rPr>
          <w:bCs/>
          <w:b/>
        </w:rPr>
        <w:t xml:space="preserve">China Shanghai</w:t>
      </w:r>
      <w:r>
        <w:t xml:space="preserve">. The book details the "Double First-Class" initiative, a national strategy that heavily influences funding and hiring in Shanghai. It explains how performance metrics, tenure tracks, and research quotas are determined by central government directives. This resource is critical for understanding the bureaucratic and political constraints under which Shanghai professors operate, illustrating that their academic freedom and career progression are deeply linked to national strategic goals.</w:t>
      </w:r>
    </w:p>
    <w:p>
      <w:pPr>
        <w:pStyle w:val="BodyText"/>
      </w:pPr>
      <w:r>
        <w:t xml:space="preserve"> </w:t>
      </w:r>
      <w:r>
        <w:t xml:space="preserve">Shanghai Municipal Education Commission. (2022).</w:t>
      </w:r>
      <w:r>
        <w:t xml:space="preserve"> </w:t>
      </w:r>
      <w:r>
        <w:rPr>
          <w:iCs/>
          <w:i/>
        </w:rPr>
        <w:t xml:space="preserve">Shanghai Education Development Report: Building a World-Class Education Hub</w:t>
      </w:r>
      <w:r>
        <w:t xml:space="preserve">. Shanghai People’s Publishing House.</w:t>
      </w:r>
      <w:r>
        <w:t xml:space="preserve"> </w:t>
      </w:r>
    </w:p>
    <w:p>
      <w:pPr>
        <w:pStyle w:val="BodyText"/>
      </w:pPr>
      <w:r>
        <w:t xml:space="preserve">This official government report outlines the specific targets and visions for higher education in</w:t>
      </w:r>
      <w:r>
        <w:t xml:space="preserve"> </w:t>
      </w:r>
      <w:r>
        <w:rPr>
          <w:bCs/>
          <w:b/>
        </w:rPr>
        <w:t xml:space="preserve">China Shanghai</w:t>
      </w:r>
      <w:r>
        <w:t xml:space="preserve">. It explicitly defines the expected contributions of the</w:t>
      </w:r>
      <w:r>
        <w:t xml:space="preserve"> </w:t>
      </w:r>
      <w:r>
        <w:rPr>
          <w:bCs/>
          <w:b/>
        </w:rPr>
        <w:t xml:space="preserve">Professor</w:t>
      </w:r>
      <w:r>
        <w:t xml:space="preserve"> </w:t>
      </w:r>
      <w:r>
        <w:t xml:space="preserve">to the city’s social and economic development. The document serves as a primary source for understanding the local policy context, including incentives for foreign talent, research funding priorities, and community engagement requirements. For researchers, this report is invaluable for aligning their understanding of the professor’s role with the official narrative and strategic objectives of the Shanghai municipal government.</w:t>
      </w:r>
    </w:p>
    <w:p>
      <w:pPr>
        <w:pStyle w:val="BodyText"/>
      </w:pPr>
      <w:r>
        <w:t xml:space="preserve">Document generated for academic reference purposes. All citations are formatted in APA style.</w:t>
      </w:r>
      <w:r>
        <w:t xml:space="preserve"> </w:t>
      </w:r>
      <w:r>
        <w:t xml:space="preserve">Content focuses on the intersection of academia, geography, and professional role in Shanghai, China.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Contemporary Shanghai</dc:title>
  <dc:creator/>
  <dc:language>en</dc:language>
  <cp:keywords/>
  <dcterms:created xsi:type="dcterms:W3CDTF">2026-08-07T16:50:07Z</dcterms:created>
  <dcterms:modified xsi:type="dcterms:W3CDTF">2026-08-07T16:50:07Z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