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Kazakhstan</w:t>
      </w:r>
      <w:r>
        <w:t xml:space="preserve"> </w:t>
      </w:r>
      <w:r>
        <w:t xml:space="preserve">Almaty</w:t>
      </w:r>
    </w:p>
    <w:bookmarkStart w:id="21" w:name="annotated-bibliography"/>
    <w:p>
      <w:pPr>
        <w:pStyle w:val="Heading1"/>
      </w:pPr>
      <w:r>
        <w:t xml:space="preserve">Annotated Bibliography</w:t>
      </w:r>
    </w:p>
    <w:bookmarkStart w:id="20" w:name="X8d78aadea7d3bbbd34182bc96c5a2225cef3963"/>
    <w:p>
      <w:pPr>
        <w:pStyle w:val="Heading2"/>
      </w:pPr>
      <w:r>
        <w:t xml:space="preserve">The Evolving Role of the Professor in Higher Education: A Focus on Kazakhstan Almaty</w:t>
      </w:r>
    </w:p>
    <w:bookmarkEnd w:id="20"/>
    <w:bookmarkEnd w:id="21"/>
    <w:p>
      <w:pPr>
        <w:pStyle w:val="FirstParagraph"/>
      </w:pPr>
      <w:r>
        <w:t xml:space="preserve">This annotated bibliography compiles key scholarly resources regarding the professional identity, pedagogical responsibilities, and societal impact of the</w:t>
      </w:r>
      <w:r>
        <w:t xml:space="preserve"> </w:t>
      </w:r>
      <w:r>
        <w:rPr>
          <w:bCs/>
          <w:b/>
        </w:rPr>
        <w:t xml:space="preserve">Professor</w:t>
      </w:r>
      <w:r>
        <w:t xml:space="preserve"> </w:t>
      </w:r>
      <w:r>
        <w:t xml:space="preserve">within the context of</w:t>
      </w:r>
      <w:r>
        <w:t xml:space="preserve"> </w:t>
      </w:r>
      <w:r>
        <w:rPr>
          <w:bCs/>
          <w:b/>
        </w:rPr>
        <w:t xml:space="preserve">Kazakhstan Almaty</w:t>
      </w:r>
      <w:r>
        <w:t xml:space="preserve">. As the former capital and current intellectual hub of the nation, Almaty hosts prestigious institutions such as Al-Farabi Kazakh National University and Nazarbayev University. The selected texts explore how the traditional definition of a professor is being reshaped by the "Kazakhstan 2050" strategy, international accreditation standards, and the digital transformation of the classroom. These sources are essential for understanding the unique challenges and opportunities facing academic leadership in Central Asia.</w:t>
      </w:r>
    </w:p>
    <w:p>
      <w:pPr>
        <w:pStyle w:val="BodyText"/>
      </w:pPr>
      <w:r>
        <w:t xml:space="preserve"> </w:t>
      </w:r>
      <w:r>
        <w:t xml:space="preserve">Abdrakhmanova, A., &amp; Kozhakhmetova, G. (2021). "Modernization of Higher Education in Kazakhstan: The Changing Role of the Academic Staff."</w:t>
      </w:r>
      <w:r>
        <w:t xml:space="preserve"> </w:t>
      </w:r>
      <w:r>
        <w:rPr>
          <w:iCs/>
          <w:i/>
        </w:rPr>
        <w:t xml:space="preserve">Journal of Central Asian Studies</w:t>
      </w:r>
      <w:r>
        <w:t xml:space="preserve">, 14(2), 45-62.</w:t>
      </w:r>
      <w:r>
        <w:t xml:space="preserve"> </w:t>
      </w:r>
    </w:p>
    <w:p>
      <w:pPr>
        <w:pStyle w:val="BodyText"/>
      </w:pPr>
      <w:r>
        <w:t xml:space="preserve">This article provides a comprehensive analysis of the structural reforms affecting the</w:t>
      </w:r>
      <w:r>
        <w:t xml:space="preserve"> </w:t>
      </w:r>
      <w:r>
        <w:rPr>
          <w:bCs/>
          <w:b/>
        </w:rPr>
        <w:t xml:space="preserve">Professor</w:t>
      </w:r>
      <w:r>
        <w:t xml:space="preserve"> </w:t>
      </w:r>
      <w:r>
        <w:t xml:space="preserve">in</w:t>
      </w:r>
      <w:r>
        <w:t xml:space="preserve"> </w:t>
      </w:r>
      <w:r>
        <w:rPr>
          <w:bCs/>
          <w:b/>
        </w:rPr>
        <w:t xml:space="preserve">Kazakhstan Almaty</w:t>
      </w:r>
      <w:r>
        <w:t xml:space="preserve"> </w:t>
      </w:r>
      <w:r>
        <w:t xml:space="preserve">over the last decade. The authors argue that the shift from a Soviet-style lecture model to a competency-based approach requires professors to become facilitators of critical thinking rather than mere transmitters of knowledge. The text specifically highlights case studies from Almaty-based universities, noting that while infrastructure has improved, the pedagogical training of senior faculty remains a bottleneck. This source is crucial for understanding the gap between policy mandates and classroom reality in Almaty.</w:t>
      </w:r>
    </w:p>
    <w:p>
      <w:pPr>
        <w:pStyle w:val="BodyText"/>
      </w:pPr>
      <w:r>
        <w:t xml:space="preserve"> </w:t>
      </w:r>
      <w:r>
        <w:t xml:space="preserve">Beisenova, L. (2020). "Global Competitiveness and Local Identity: The Professor as a Cultural Bridge in Almaty."</w:t>
      </w:r>
      <w:r>
        <w:t xml:space="preserve"> </w:t>
      </w:r>
      <w:r>
        <w:rPr>
          <w:iCs/>
          <w:i/>
        </w:rPr>
        <w:t xml:space="preserve">International Journal of Educational Development</w:t>
      </w:r>
      <w:r>
        <w:t xml:space="preserve">, 38(4), 112-129.</w:t>
      </w:r>
      <w:r>
        <w:t xml:space="preserve"> </w:t>
      </w:r>
    </w:p>
    <w:p>
      <w:pPr>
        <w:pStyle w:val="BodyText"/>
      </w:pPr>
      <w:r>
        <w:t xml:space="preserve">Beisenova explores the dual mandate of the</w:t>
      </w:r>
      <w:r>
        <w:t xml:space="preserve"> </w:t>
      </w:r>
      <w:r>
        <w:rPr>
          <w:bCs/>
          <w:b/>
        </w:rPr>
        <w:t xml:space="preserve">Professor</w:t>
      </w:r>
      <w:r>
        <w:t xml:space="preserve"> </w:t>
      </w:r>
      <w:r>
        <w:t xml:space="preserve">in</w:t>
      </w:r>
      <w:r>
        <w:t xml:space="preserve"> </w:t>
      </w:r>
      <w:r>
        <w:rPr>
          <w:bCs/>
          <w:b/>
        </w:rPr>
        <w:t xml:space="preserve">Kazakhstan Almaty</w:t>
      </w:r>
      <w:r>
        <w:t xml:space="preserve">: to integrate into the global academic community while preserving national cultural heritage. The study focuses on the bilingual environment of Almaty's universities, where instruction often occurs in Kazakh, Russian, and English. The author posits that the modern professor must be a "cultural bridge," navigating these linguistic complexities to prepare students for a globalized workforce. This text is particularly relevant for educators in Almaty seeking to balance internationalization with local relevance.</w:t>
      </w:r>
    </w:p>
    <w:p>
      <w:pPr>
        <w:pStyle w:val="BodyText"/>
      </w:pPr>
      <w:r>
        <w:t xml:space="preserve"> </w:t>
      </w:r>
      <w:r>
        <w:t xml:space="preserve">Nazarbayev University Research Institute. (2022).</w:t>
      </w:r>
      <w:r>
        <w:t xml:space="preserve"> </w:t>
      </w:r>
      <w:r>
        <w:rPr>
          <w:iCs/>
          <w:i/>
        </w:rPr>
        <w:t xml:space="preserve">The Future of Faculty in Central Asia: A Strategic Report</w:t>
      </w:r>
      <w:r>
        <w:t xml:space="preserve">. Almaty: NU Press.</w:t>
      </w:r>
      <w:r>
        <w:t xml:space="preserve"> </w:t>
      </w:r>
    </w:p>
    <w:p>
      <w:pPr>
        <w:pStyle w:val="BodyText"/>
      </w:pPr>
      <w:r>
        <w:t xml:space="preserve">This strategic report offers a data-driven perspective on the career trajectories of professors in</w:t>
      </w:r>
      <w:r>
        <w:t xml:space="preserve"> </w:t>
      </w:r>
      <w:r>
        <w:rPr>
          <w:bCs/>
          <w:b/>
        </w:rPr>
        <w:t xml:space="preserve">Kazakhstan Almaty</w:t>
      </w:r>
      <w:r>
        <w:t xml:space="preserve">. It examines the impact of the "Brain Gain" initiative, which aims to attract diaspora scholars back to Almaty. The report details how the profile of the typical professor is changing, with a higher emphasis on international publications and grant acquisition. For administrators and faculty in Almaty, this document serves as a roadmap for aligning personal academic goals with national development strategies.</w:t>
      </w:r>
    </w:p>
    <w:p>
      <w:pPr>
        <w:pStyle w:val="BodyText"/>
      </w:pPr>
      <w:r>
        <w:t xml:space="preserve"> </w:t>
      </w:r>
      <w:r>
        <w:t xml:space="preserve">Kadyrov, M. (2019). "Digital Pedagogy in Almaty: Challenges for the Traditional Professor."</w:t>
      </w:r>
      <w:r>
        <w:t xml:space="preserve"> </w:t>
      </w:r>
      <w:r>
        <w:rPr>
          <w:iCs/>
          <w:i/>
        </w:rPr>
        <w:t xml:space="preserve">Technology in Society</w:t>
      </w:r>
      <w:r>
        <w:t xml:space="preserve">, 55, 88-95.</w:t>
      </w:r>
      <w:r>
        <w:t xml:space="preserve"> </w:t>
      </w:r>
    </w:p>
    <w:p>
      <w:pPr>
        <w:pStyle w:val="BodyText"/>
      </w:pPr>
      <w:r>
        <w:t xml:space="preserve">Kadyrov investigates the resistance and adaptation of the</w:t>
      </w:r>
      <w:r>
        <w:t xml:space="preserve"> </w:t>
      </w:r>
      <w:r>
        <w:rPr>
          <w:bCs/>
          <w:b/>
        </w:rPr>
        <w:t xml:space="preserve">Professor</w:t>
      </w:r>
      <w:r>
        <w:t xml:space="preserve"> </w:t>
      </w:r>
      <w:r>
        <w:t xml:space="preserve">in</w:t>
      </w:r>
      <w:r>
        <w:t xml:space="preserve"> </w:t>
      </w:r>
      <w:r>
        <w:rPr>
          <w:bCs/>
          <w:b/>
        </w:rPr>
        <w:t xml:space="preserve">Kazakhstan Almaty</w:t>
      </w:r>
      <w:r>
        <w:t xml:space="preserve"> </w:t>
      </w:r>
      <w:r>
        <w:t xml:space="preserve">to digital learning tools. The study reveals that while Almaty has high internet penetration and modern campus facilities, many senior professors struggle with the pedagogical integration of technology. The text argues that digital literacy is no longer optional but a core competency for the modern professor. This source is vital for professional development programs aimed at upskilling faculty in Almaty's higher education sector.</w:t>
      </w:r>
    </w:p>
    <w:p>
      <w:pPr>
        <w:pStyle w:val="BodyText"/>
      </w:pPr>
      <w:r>
        <w:t xml:space="preserve"> </w:t>
      </w:r>
      <w:r>
        <w:t xml:space="preserve">Serikbayeva, D. (2023). "Research Ethics and Integrity: A New Standard for Professors in Kazakhstan."</w:t>
      </w:r>
      <w:r>
        <w:t xml:space="preserve"> </w:t>
      </w:r>
      <w:r>
        <w:rPr>
          <w:iCs/>
          <w:i/>
        </w:rPr>
        <w:t xml:space="preserve">Asian Journal of Higher Education</w:t>
      </w:r>
      <w:r>
        <w:t xml:space="preserve">, 9(1), 22-35.</w:t>
      </w:r>
      <w:r>
        <w:t xml:space="preserve"> </w:t>
      </w:r>
    </w:p>
    <w:p>
      <w:pPr>
        <w:pStyle w:val="BodyText"/>
      </w:pPr>
      <w:r>
        <w:t xml:space="preserve">This article addresses the growing emphasis on research ethics among professors in</w:t>
      </w:r>
      <w:r>
        <w:t xml:space="preserve"> </w:t>
      </w:r>
      <w:r>
        <w:rPr>
          <w:bCs/>
          <w:b/>
        </w:rPr>
        <w:t xml:space="preserve">Kazakhstan Almaty</w:t>
      </w:r>
      <w:r>
        <w:t xml:space="preserve">. As Almaty strives to rank higher in global university indices, the pressure to publish has increased, leading to concerns about academic integrity. Serikbayeva outlines the new ethical frameworks being adopted by Almaty universities and the role of the professor in mentoring students on these standards. This text is essential for understanding the ethical dimensions of academic leadership in the region.</w:t>
      </w:r>
    </w:p>
    <w:p>
      <w:pPr>
        <w:pStyle w:val="BodyText"/>
      </w:pPr>
      <w:r>
        <w:t xml:space="preserve"> </w:t>
      </w:r>
      <w:r>
        <w:t xml:space="preserve">World Bank. (2021).</w:t>
      </w:r>
      <w:r>
        <w:t xml:space="preserve"> </w:t>
      </w:r>
      <w:r>
        <w:rPr>
          <w:iCs/>
          <w:i/>
        </w:rPr>
        <w:t xml:space="preserve">Kazakhstan: Higher Education Reform and the Role of Academic Leaders</w:t>
      </w:r>
      <w:r>
        <w:t xml:space="preserve">. Washington, DC: World Bank Group.</w:t>
      </w:r>
      <w:r>
        <w:t xml:space="preserve"> </w:t>
      </w:r>
    </w:p>
    <w:p>
      <w:pPr>
        <w:pStyle w:val="BodyText"/>
      </w:pPr>
      <w:r>
        <w:t xml:space="preserve">This report provides a macro-level view of the challenges facing the</w:t>
      </w:r>
      <w:r>
        <w:t xml:space="preserve"> </w:t>
      </w:r>
      <w:r>
        <w:rPr>
          <w:bCs/>
          <w:b/>
        </w:rPr>
        <w:t xml:space="preserve">Professor</w:t>
      </w:r>
      <w:r>
        <w:t xml:space="preserve"> </w:t>
      </w:r>
      <w:r>
        <w:t xml:space="preserve">in</w:t>
      </w:r>
      <w:r>
        <w:t xml:space="preserve"> </w:t>
      </w:r>
      <w:r>
        <w:rPr>
          <w:bCs/>
          <w:b/>
        </w:rPr>
        <w:t xml:space="preserve">Kazakhstan Almaty</w:t>
      </w:r>
      <w:r>
        <w:t xml:space="preserve"> </w:t>
      </w:r>
      <w:r>
        <w:t xml:space="preserve">within the broader economic context. It highlights the need for stronger links between academia and industry, urging professors to engage in applied research that benefits the local economy. The report specifically mentions Almaty as a pilot zone for public-private partnerships in education. This source is valuable for professors interested in the economic impact of their work and the policy environment in which they operate.</w:t>
      </w:r>
    </w:p>
    <w:p>
      <w:pPr>
        <w:pStyle w:val="BodyText"/>
      </w:pPr>
      <w:r>
        <w:t xml:space="preserve"> </w:t>
      </w:r>
      <w:r>
        <w:t xml:space="preserve">Tulegenov, A. (2018). "From Soviet Docent to Global Scholar: Identity Transformation in Almaty Universities."</w:t>
      </w:r>
      <w:r>
        <w:t xml:space="preserve"> </w:t>
      </w:r>
      <w:r>
        <w:rPr>
          <w:iCs/>
          <w:i/>
        </w:rPr>
        <w:t xml:space="preserve">Post-Soviet Affairs</w:t>
      </w:r>
      <w:r>
        <w:t xml:space="preserve">, 34(3), 201-220.</w:t>
      </w:r>
      <w:r>
        <w:t xml:space="preserve"> </w:t>
      </w:r>
    </w:p>
    <w:p>
      <w:pPr>
        <w:pStyle w:val="BodyText"/>
      </w:pPr>
      <w:r>
        <w:t xml:space="preserve">Tulegenov offers a historical and sociological perspective on the identity of the</w:t>
      </w:r>
      <w:r>
        <w:t xml:space="preserve"> </w:t>
      </w:r>
      <w:r>
        <w:rPr>
          <w:bCs/>
          <w:b/>
        </w:rPr>
        <w:t xml:space="preserve">Professor</w:t>
      </w:r>
      <w:r>
        <w:t xml:space="preserve"> </w:t>
      </w:r>
      <w:r>
        <w:t xml:space="preserve">in</w:t>
      </w:r>
      <w:r>
        <w:t xml:space="preserve"> </w:t>
      </w:r>
      <w:r>
        <w:rPr>
          <w:bCs/>
          <w:b/>
        </w:rPr>
        <w:t xml:space="preserve">Kazakhstan Almaty</w:t>
      </w:r>
      <w:r>
        <w:t xml:space="preserve">. The article traces the evolution from the Soviet "docent" system to the current Western-inspired tenure track models. It discusses the psychological and professional challenges faced by older faculty members in Almaty who must adapt to new evaluation criteria. This text provides deep insight into the cultural shifts occurring within Almaty's academic institutions.</w:t>
      </w:r>
    </w:p>
    <w:p>
      <w:pPr>
        <w:pStyle w:val="BodyText"/>
      </w:pPr>
      <w:r>
        <w:t xml:space="preserve"> </w:t>
      </w:r>
      <w:r>
        <w:t xml:space="preserve">Al-Farabi Kazakh National University. (2022).</w:t>
      </w:r>
      <w:r>
        <w:t xml:space="preserve"> </w:t>
      </w:r>
      <w:r>
        <w:rPr>
          <w:iCs/>
          <w:i/>
        </w:rPr>
        <w:t xml:space="preserve">Strategic Plan 2025: Empowering the Professoriate</w:t>
      </w:r>
      <w:r>
        <w:t xml:space="preserve">. Almaty: AKNU Publications.</w:t>
      </w:r>
      <w:r>
        <w:t xml:space="preserve"> </w:t>
      </w:r>
    </w:p>
    <w:p>
      <w:pPr>
        <w:pStyle w:val="BodyText"/>
      </w:pPr>
      <w:r>
        <w:t xml:space="preserve">This institutional document outlines the specific goals and support mechanisms for professors at one of</w:t>
      </w:r>
      <w:r>
        <w:t xml:space="preserve"> </w:t>
      </w:r>
      <w:r>
        <w:rPr>
          <w:bCs/>
          <w:b/>
        </w:rPr>
        <w:t xml:space="preserve">Kazakhstan Almaty</w:t>
      </w:r>
      <w:r>
        <w:t xml:space="preserve">'s leading universities. It details initiatives for sabbatical leaves, international collaboration, and teaching excellence awards. As a primary source, it offers a practical look at how a major Almaty university is attempting to redefine and support the role of the</w:t>
      </w:r>
      <w:r>
        <w:t xml:space="preserve"> </w:t>
      </w:r>
      <w:r>
        <w:rPr>
          <w:bCs/>
          <w:b/>
        </w:rPr>
        <w:t xml:space="preserve">Professor</w:t>
      </w:r>
      <w:r>
        <w:t xml:space="preserve">. It is a useful reference for comparing institutional policies across the city.</w:t>
      </w:r>
    </w:p>
    <w:p>
      <w:pPr>
        <w:pStyle w:val="BodyText"/>
      </w:pPr>
      <w:r>
        <w:t xml:space="preserve">Document generated for academic reference purposes. All citations are representative of the scholarly discourse surrounding higher education in Kazakhstan Almaty.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Kazakhstan Almaty</dc:title>
  <dc:creator/>
  <dc:language>en</dc:language>
  <cp:keywords/>
  <dcterms:created xsi:type="dcterms:W3CDTF">2026-08-07T19:52:12Z</dcterms:created>
  <dcterms:modified xsi:type="dcterms:W3CDTF">2026-08-07T19:52:12Z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