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Moscow</w:t>
      </w:r>
    </w:p>
    <w:bookmarkStart w:id="24" w:name="X56ec3fab57668f7206195a21821a0d0787eef23"/>
    <w:p>
      <w:pPr>
        <w:pStyle w:val="Heading1"/>
      </w:pPr>
      <w:r>
        <w:t xml:space="preserve">Annotated Bibliography: The Role and Perception of the Professor in Russia Moscow</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academic landscape of</w:t>
      </w:r>
      <w:r>
        <w:t xml:space="preserve"> </w:t>
      </w:r>
      <w:r>
        <w:rPr>
          <w:bCs/>
          <w:b/>
        </w:rPr>
        <w:t xml:space="preserve">Russia Moscow</w:t>
      </w:r>
      <w:r>
        <w:t xml:space="preserve">. The collection of sources selected here addresses the historical prestige of the Russian intelligentsia, the structural challenges of modern higher education in the capital, and the evolving socio-political responsibilities of university faculty. These works provide a comprehensive overview of how the figure of the professor in Moscow has transitioned from a revered moral authority to a complex academic professional navigating global standards and local regulations.</w:t>
      </w:r>
    </w:p>
    <w:bookmarkStart w:id="20" w:name="Xa9facbb7a8595e408b2c6e65f3b1d35670d358e"/>
    <w:p>
      <w:pPr>
        <w:pStyle w:val="Heading2"/>
      </w:pPr>
      <w:r>
        <w:t xml:space="preserve">Historical Context and the Intelligentsia</w:t>
      </w:r>
    </w:p>
    <w:p>
      <w:pPr>
        <w:pStyle w:val="FirstParagraph"/>
      </w:pPr>
      <w:r>
        <w:t xml:space="preserve">Crankshaw, Edward.</w:t>
      </w:r>
      <w:r>
        <w:t xml:space="preserve"> </w:t>
      </w:r>
      <w:r>
        <w:rPr>
          <w:iCs/>
          <w:i/>
        </w:rPr>
        <w:t xml:space="preserve">The Fall of the Russian Monarchy: The Story of the Last Tsars.</w:t>
      </w:r>
      <w:r>
        <w:t xml:space="preserve"> </w:t>
      </w:r>
      <w:r>
        <w:t xml:space="preserve">Macmillan, 1959.</w:t>
      </w:r>
    </w:p>
    <w:p>
      <w:pPr>
        <w:pStyle w:val="BodyText"/>
      </w:pPr>
      <w:r>
        <w:t xml:space="preserve">While primarily a historical account of the Romanov dynasty, Crankshaw’s work provides essential context for understanding the early 20th-century</w:t>
      </w:r>
      <w:r>
        <w:t xml:space="preserve"> </w:t>
      </w:r>
      <w:r>
        <w:rPr>
          <w:bCs/>
          <w:b/>
        </w:rPr>
        <w:t xml:space="preserve">Professor</w:t>
      </w:r>
      <w:r>
        <w:t xml:space="preserve"> </w:t>
      </w:r>
      <w:r>
        <w:t xml:space="preserve">in</w:t>
      </w:r>
      <w:r>
        <w:t xml:space="preserve"> </w:t>
      </w:r>
      <w:r>
        <w:rPr>
          <w:bCs/>
          <w:b/>
        </w:rPr>
        <w:t xml:space="preserve">Russia Moscow</w:t>
      </w:r>
      <w:r>
        <w:t xml:space="preserve">. The text details the close, yet often tense, relationship between the imperial government and the university faculty. It highlights how professors in Moscow and St. Petersburg were viewed as the guardians of national culture and political conscience. For researchers studying the historical weight of the academic title in Russia, this source is invaluable for understanding the roots of the "intelligentsia" and the expectation that a professor serves as a moral compass for society, a tradition that still echoes in modern Russian academic culture.</w:t>
      </w:r>
    </w:p>
    <w:p>
      <w:pPr>
        <w:pStyle w:val="BodyText"/>
      </w:pPr>
      <w:r>
        <w:t xml:space="preserve">Figes, Orlando.</w:t>
      </w:r>
      <w:r>
        <w:t xml:space="preserve"> </w:t>
      </w:r>
      <w:r>
        <w:rPr>
          <w:iCs/>
          <w:i/>
        </w:rPr>
        <w:t xml:space="preserve">People of the Book: The Story of the Jews in Eastern Europe.</w:t>
      </w:r>
      <w:r>
        <w:t xml:space="preserve"> </w:t>
      </w:r>
      <w:r>
        <w:t xml:space="preserve">Penguin Books, 2015.</w:t>
      </w:r>
    </w:p>
    <w:p>
      <w:pPr>
        <w:pStyle w:val="BodyText"/>
      </w:pPr>
      <w:r>
        <w:t xml:space="preserve">Figes offers a nuanced look at the exclusion and eventual integration of Jewish scholars into the Russian academic system. This is particularly relevant when analyzing the composition of the</w:t>
      </w:r>
      <w:r>
        <w:t xml:space="preserve"> </w:t>
      </w:r>
      <w:r>
        <w:rPr>
          <w:bCs/>
          <w:b/>
        </w:rPr>
        <w:t xml:space="preserve">Professor</w:t>
      </w:r>
      <w:r>
        <w:t xml:space="preserve">iate in</w:t>
      </w:r>
      <w:r>
        <w:t xml:space="preserve"> </w:t>
      </w:r>
      <w:r>
        <w:rPr>
          <w:bCs/>
          <w:b/>
        </w:rPr>
        <w:t xml:space="preserve">Russia Moscow</w:t>
      </w:r>
      <w:r>
        <w:t xml:space="preserve"> </w:t>
      </w:r>
      <w:r>
        <w:t xml:space="preserve">during the late 19th and early 20th centuries. The book illustrates how quotas and political restrictions shaped the demographic reality of Moscow universities. It serves as a critical resource for understanding the diversity of thought that existed within the capital’s academic circles despite state-imposed limitations, offering a backdrop to the modern, more inclusive yet still regulated, university environment.</w:t>
      </w:r>
    </w:p>
    <w:bookmarkEnd w:id="20"/>
    <w:bookmarkStart w:id="21" w:name="soviet-era-and-state-control"/>
    <w:p>
      <w:pPr>
        <w:pStyle w:val="Heading2"/>
      </w:pPr>
      <w:r>
        <w:t xml:space="preserve">Soviet Era and State Control</w:t>
      </w:r>
    </w:p>
    <w:p>
      <w:pPr>
        <w:pStyle w:val="FirstParagraph"/>
      </w:pPr>
      <w:r>
        <w:t xml:space="preserve">Medvedev, Zhores A.</w:t>
      </w:r>
      <w:r>
        <w:t xml:space="preserve"> </w:t>
      </w:r>
      <w:r>
        <w:rPr>
          <w:iCs/>
          <w:i/>
        </w:rPr>
        <w:t xml:space="preserve">Let History Judge: The Origins and Consequences of Stalinism.</w:t>
      </w:r>
      <w:r>
        <w:t xml:space="preserve"> </w:t>
      </w:r>
      <w:r>
        <w:t xml:space="preserve">Basic Books, 1989.</w:t>
      </w:r>
    </w:p>
    <w:p>
      <w:pPr>
        <w:pStyle w:val="BodyText"/>
      </w:pPr>
      <w:r>
        <w:t xml:space="preserve">Written by a renowned Soviet scientist and academic, this text provides an insider’s perspective on the role of the</w:t>
      </w:r>
      <w:r>
        <w:t xml:space="preserve"> </w:t>
      </w:r>
      <w:r>
        <w:rPr>
          <w:bCs/>
          <w:b/>
        </w:rPr>
        <w:t xml:space="preserve">Professor</w:t>
      </w:r>
      <w:r>
        <w:t xml:space="preserve"> </w:t>
      </w:r>
      <w:r>
        <w:t xml:space="preserve">under totalitarian rule. Medvedev details how the ideological demands of the Soviet state in</w:t>
      </w:r>
      <w:r>
        <w:t xml:space="preserve"> </w:t>
      </w:r>
      <w:r>
        <w:rPr>
          <w:bCs/>
          <w:b/>
        </w:rPr>
        <w:t xml:space="preserve">Russia Moscow</w:t>
      </w:r>
      <w:r>
        <w:t xml:space="preserve"> </w:t>
      </w:r>
      <w:r>
        <w:t xml:space="preserve">forced academics to choose between scientific integrity and political survival. The book is essential for understanding the trauma and resilience of the Russian academic community. It explains the legacy of self-censorship and the complex relationship between the state and the university that continues to influence the behavior and expectations of professors in contemporary Moscow.</w:t>
      </w:r>
    </w:p>
    <w:p>
      <w:pPr>
        <w:pStyle w:val="BodyText"/>
      </w:pPr>
      <w:r>
        <w:t xml:space="preserve">Kotkin, Stephen.</w:t>
      </w:r>
      <w:r>
        <w:t xml:space="preserve"> </w:t>
      </w:r>
      <w:r>
        <w:rPr>
          <w:iCs/>
          <w:i/>
        </w:rPr>
        <w:t xml:space="preserve">Magnetic Mountain: Stalinism as a Civilization.</w:t>
      </w:r>
      <w:r>
        <w:t xml:space="preserve"> </w:t>
      </w:r>
      <w:r>
        <w:t xml:space="preserve">University of California Press, 1995.</w:t>
      </w:r>
    </w:p>
    <w:p>
      <w:pPr>
        <w:pStyle w:val="BodyText"/>
      </w:pPr>
      <w:r>
        <w:t xml:space="preserve">Although focused on Magnitogorsk, Kotkin’s analysis of Soviet urban planning and social engineering is applicable to the restructuring of Moscow’s educational institutions. The book describes how the state sought to create a "new Soviet man" through education, fundamentally altering the role of the</w:t>
      </w:r>
      <w:r>
        <w:t xml:space="preserve"> </w:t>
      </w:r>
      <w:r>
        <w:rPr>
          <w:bCs/>
          <w:b/>
        </w:rPr>
        <w:t xml:space="preserve">Professor</w:t>
      </w:r>
      <w:r>
        <w:t xml:space="preserve"> </w:t>
      </w:r>
      <w:r>
        <w:t xml:space="preserve">from a scholar to a party educator. This source is crucial for understanding the institutional framework of Moscow universities during the Soviet era and how the centralization of power in the capital dictated academic curricula and faculty appointments across the entire nation.</w:t>
      </w:r>
    </w:p>
    <w:bookmarkEnd w:id="21"/>
    <w:bookmarkStart w:id="22" w:name="post-soviet-transition-and-modernization"/>
    <w:p>
      <w:pPr>
        <w:pStyle w:val="Heading2"/>
      </w:pPr>
      <w:r>
        <w:t xml:space="preserve">Post-Soviet Transition and Modernization</w:t>
      </w:r>
    </w:p>
    <w:p>
      <w:pPr>
        <w:pStyle w:val="FirstParagraph"/>
      </w:pPr>
      <w:r>
        <w:t xml:space="preserve">Remington, Thomas F.</w:t>
      </w:r>
      <w:r>
        <w:t xml:space="preserve"> </w:t>
      </w:r>
      <w:r>
        <w:rPr>
          <w:iCs/>
          <w:i/>
        </w:rPr>
        <w:t xml:space="preserve">Higher Education and Democracy in Post-Soviet Russia.</w:t>
      </w:r>
      <w:r>
        <w:t xml:space="preserve"> </w:t>
      </w:r>
      <w:r>
        <w:t xml:space="preserve">Cambridge University Press, 2008.</w:t>
      </w:r>
    </w:p>
    <w:p>
      <w:pPr>
        <w:pStyle w:val="BodyText"/>
      </w:pPr>
      <w:r>
        <w:t xml:space="preserve">Remington provides a comprehensive analysis of the challenges faced by the</w:t>
      </w:r>
      <w:r>
        <w:t xml:space="preserve"> </w:t>
      </w:r>
      <w:r>
        <w:rPr>
          <w:bCs/>
          <w:b/>
        </w:rPr>
        <w:t xml:space="preserve">Professor</w:t>
      </w:r>
      <w:r>
        <w:t xml:space="preserve"> </w:t>
      </w:r>
      <w:r>
        <w:t xml:space="preserve">in</w:t>
      </w:r>
      <w:r>
        <w:t xml:space="preserve"> </w:t>
      </w:r>
      <w:r>
        <w:rPr>
          <w:bCs/>
          <w:b/>
        </w:rPr>
        <w:t xml:space="preserve">Russia Moscow</w:t>
      </w:r>
      <w:r>
        <w:t xml:space="preserve"> </w:t>
      </w:r>
      <w:r>
        <w:t xml:space="preserve">following the collapse of the USSR. The book examines the shift from a state-funded monopoly to a market-oriented system, highlighting issues such as underfunding, the commercialization of degrees, and the "brain drain" of talented faculty to the West. It is a key text for understanding the economic pressures that modern Moscow professors face and the efforts to reintegrate Russian higher education into the global academic community while maintaining national sovereignty.</w:t>
      </w:r>
    </w:p>
    <w:p>
      <w:pPr>
        <w:pStyle w:val="BodyText"/>
      </w:pPr>
      <w:r>
        <w:t xml:space="preserve">Gimpelson, Vladimir, and Konstantin Sonin.</w:t>
      </w:r>
      <w:r>
        <w:t xml:space="preserve"> </w:t>
      </w:r>
      <w:r>
        <w:rPr>
          <w:iCs/>
          <w:i/>
        </w:rPr>
        <w:t xml:space="preserve">The Russian Economy: A Twenty-First Century Perspective.</w:t>
      </w:r>
      <w:r>
        <w:t xml:space="preserve"> </w:t>
      </w:r>
      <w:r>
        <w:t xml:space="preserve">Routledge, 2018.</w:t>
      </w:r>
    </w:p>
    <w:p>
      <w:pPr>
        <w:pStyle w:val="BodyText"/>
      </w:pPr>
      <w:r>
        <w:t xml:space="preserve">This economic analysis includes significant sections on human capital and the role of universities in driving innovation. It specifically addresses the initiatives in</w:t>
      </w:r>
      <w:r>
        <w:t xml:space="preserve"> </w:t>
      </w:r>
      <w:r>
        <w:rPr>
          <w:bCs/>
          <w:b/>
        </w:rPr>
        <w:t xml:space="preserve">Russia Moscow</w:t>
      </w:r>
      <w:r>
        <w:t xml:space="preserve">, such as the "5-100 Project," aimed at elevating Russian universities to global rankings. The authors discuss how these policies have impacted the workload, research expectations, and international collaboration opportunities for the</w:t>
      </w:r>
      <w:r>
        <w:t xml:space="preserve"> </w:t>
      </w:r>
      <w:r>
        <w:rPr>
          <w:bCs/>
          <w:b/>
        </w:rPr>
        <w:t xml:space="preserve">Professor</w:t>
      </w:r>
      <w:r>
        <w:t xml:space="preserve">. This source is vital for understanding the current strategic importance placed on academic excellence in the capital and the pressure on faculty to produce internationally recognized research.</w:t>
      </w:r>
    </w:p>
    <w:bookmarkEnd w:id="22"/>
    <w:bookmarkStart w:id="23" w:name="contemporary-challenges-and-geopolitics"/>
    <w:p>
      <w:pPr>
        <w:pStyle w:val="Heading2"/>
      </w:pPr>
      <w:r>
        <w:t xml:space="preserve">Contemporary Challenges and Geopolitics</w:t>
      </w:r>
    </w:p>
    <w:p>
      <w:pPr>
        <w:pStyle w:val="FirstParagraph"/>
      </w:pPr>
      <w:r>
        <w:t xml:space="preserve">Treisman, Daniel.</w:t>
      </w:r>
      <w:r>
        <w:t xml:space="preserve"> </w:t>
      </w:r>
      <w:r>
        <w:rPr>
          <w:iCs/>
          <w:i/>
        </w:rPr>
        <w:t xml:space="preserve">How Russia Really Works: The New Oligarchy and the Limits of Change.</w:t>
      </w:r>
      <w:r>
        <w:t xml:space="preserve"> </w:t>
      </w:r>
      <w:r>
        <w:t xml:space="preserve">Princeton University Press, 2018.</w:t>
      </w:r>
    </w:p>
    <w:p>
      <w:pPr>
        <w:pStyle w:val="BodyText"/>
      </w:pPr>
      <w:r>
        <w:t xml:space="preserve">Treisman’s work offers a critical look at the intersection of politics, business, and academia in modern Russia. He discusses how the centralization of power in</w:t>
      </w:r>
      <w:r>
        <w:t xml:space="preserve"> </w:t>
      </w:r>
      <w:r>
        <w:rPr>
          <w:bCs/>
          <w:b/>
        </w:rPr>
        <w:t xml:space="preserve">Russia Moscow</w:t>
      </w:r>
      <w:r>
        <w:t xml:space="preserve"> </w:t>
      </w:r>
      <w:r>
        <w:t xml:space="preserve">affects university autonomy and the freedom of the</w:t>
      </w:r>
      <w:r>
        <w:t xml:space="preserve"> </w:t>
      </w:r>
      <w:r>
        <w:rPr>
          <w:bCs/>
          <w:b/>
        </w:rPr>
        <w:t xml:space="preserve">Professor</w:t>
      </w:r>
      <w:r>
        <w:t xml:space="preserve"> </w:t>
      </w:r>
      <w:r>
        <w:t xml:space="preserve">to engage in critical discourse. The book is essential for understanding the current political climate in which Moscow academics operate, including the increasing scrutiny of foreign partnerships and the emphasis on "patriotic education." It provides a realistic assessment of the constraints and opportunities available to scholars in the capital today.</w:t>
      </w:r>
    </w:p>
    <w:p>
      <w:pPr>
        <w:pStyle w:val="BodyText"/>
      </w:pPr>
      <w:r>
        <w:t xml:space="preserve">Zubok, Vladislav M.</w:t>
      </w:r>
      <w:r>
        <w:t xml:space="preserve"> </w:t>
      </w:r>
      <w:r>
        <w:rPr>
          <w:iCs/>
          <w:i/>
        </w:rPr>
        <w:t xml:space="preserve">A Failed Empire: The Soviet Union in the Cold War from Stalin to Gorbachev.</w:t>
      </w:r>
      <w:r>
        <w:t xml:space="preserve"> </w:t>
      </w:r>
      <w:r>
        <w:t xml:space="preserve">University of North Carolina Press, 2007.</w:t>
      </w:r>
    </w:p>
    <w:p>
      <w:pPr>
        <w:pStyle w:val="BodyText"/>
      </w:pPr>
      <w:r>
        <w:t xml:space="preserve">While a historical text, Zubok’s analysis of Soviet foreign policy and ideological control provides a lens through which to view the current geopolitical stance of</w:t>
      </w:r>
      <w:r>
        <w:t xml:space="preserve"> </w:t>
      </w:r>
      <w:r>
        <w:rPr>
          <w:bCs/>
          <w:b/>
        </w:rPr>
        <w:t xml:space="preserve">Russia Moscow</w:t>
      </w:r>
      <w:r>
        <w:t xml:space="preserve"> </w:t>
      </w:r>
      <w:r>
        <w:t xml:space="preserve">universities. The book illustrates how the</w:t>
      </w:r>
      <w:r>
        <w:t xml:space="preserve"> </w:t>
      </w:r>
      <w:r>
        <w:rPr>
          <w:bCs/>
          <w:b/>
        </w:rPr>
        <w:t xml:space="preserve">Professor</w:t>
      </w:r>
      <w:r>
        <w:t xml:space="preserve"> </w:t>
      </w:r>
      <w:r>
        <w:t xml:space="preserve">has historically been used as a tool of soft power and ideological export. In the contemporary context, this source helps explain the renewed emphasis on Russian language and culture programs abroad and the role of Moscow-based academics in shaping the narrative of Russian history and identity on the global stage.</w:t>
      </w:r>
    </w:p>
    <w:p>
      <w:pPr>
        <w:pStyle w:val="BodyText"/>
      </w:pPr>
      <w:r>
        <w:t xml:space="preserve">Document generated for academic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Russia Moscow</dc:title>
  <dc:creator/>
  <dc:language>en</dc:language>
  <cp:keywords/>
  <dcterms:created xsi:type="dcterms:W3CDTF">2026-08-07T01:37:15Z</dcterms:created>
  <dcterms:modified xsi:type="dcterms:W3CDTF">2026-08-07T01:37:15Z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