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annotated-bibliography"/>
    <w:p>
      <w:pPr>
        <w:pStyle w:val="Heading1"/>
      </w:pPr>
      <w:r>
        <w:t xml:space="preserve">Annotated Bibliography</w:t>
      </w:r>
    </w:p>
    <w:p>
      <w:pPr>
        <w:pStyle w:val="FirstParagraph"/>
      </w:pPr>
      <w:r>
        <w:t xml:space="preserve">Topic: The Evolving Role of the Professor in Higher Education within United Arab Emirates Abu Dhabi</w:t>
      </w:r>
    </w:p>
    <w:bookmarkEnd w:id="20"/>
    <w:p>
      <w:pPr>
        <w:pStyle w:val="BodyText"/>
      </w:pPr>
      <w:r>
        <w:t xml:space="preserve">The following annotated bibliography compiles key academic resources, policy documents, and scholarly articles that examine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United Arab Emirates Abu Dhabi</w:t>
      </w:r>
      <w:r>
        <w:t xml:space="preserve">. As the capital city transforms into a global hub for knowledge and innovation, the expectations placed upon university faculty have shifted significantly. This collection explores themes such as the transition from traditional instruction to research leadership, the integration of Emirati cultural values into pedagogy, and the strategic importance of academic talent in achieving the UAE's national vision. These sources provide a comprehensive overview of how the</w:t>
      </w:r>
      <w:r>
        <w:t xml:space="preserve"> </w:t>
      </w:r>
      <w:r>
        <w:rPr>
          <w:bCs/>
          <w:b/>
        </w:rPr>
        <w:t xml:space="preserve">Professor</w:t>
      </w:r>
      <w:r>
        <w:t xml:space="preserve"> </w:t>
      </w:r>
      <w:r>
        <w:t xml:space="preserve">serves as a critical agent of change in</w:t>
      </w:r>
      <w:r>
        <w:t xml:space="preserve"> </w:t>
      </w:r>
      <w:r>
        <w:rPr>
          <w:bCs/>
          <w:b/>
        </w:rPr>
        <w:t xml:space="preserve">United Arab Emirates Abu Dhabi</w:t>
      </w:r>
      <w:r>
        <w:t xml:space="preserve">.</w:t>
      </w:r>
    </w:p>
    <w:bookmarkStart w:id="23" w:name="introduction-to-the-academic-landscape"/>
    <w:p>
      <w:pPr>
        <w:pStyle w:val="Heading2"/>
      </w:pPr>
      <w:r>
        <w:t xml:space="preserve">Introduction to the Academic Landscape</w:t>
      </w:r>
    </w:p>
    <w:bookmarkStart w:id="21" w:name="Xe83d64ec2499505075e0d004d0ab518fed7aaa9"/>
    <w:p>
      <w:pPr>
        <w:pStyle w:val="Heading3"/>
      </w:pPr>
      <w:r>
        <w:t xml:space="preserve">1. The Strategic Vision for Higher Education</w:t>
      </w:r>
    </w:p>
    <w:p>
      <w:pPr>
        <w:pStyle w:val="FirstParagraph"/>
      </w:pPr>
      <w:r>
        <w:t xml:space="preserve">Ministry of Education, United Arab Emirates. (2021).</w:t>
      </w:r>
      <w:r>
        <w:t xml:space="preserve"> </w:t>
      </w:r>
      <w:r>
        <w:rPr>
          <w:iCs/>
          <w:i/>
        </w:rPr>
        <w:t xml:space="preserve">Higher Education Strategy 2031: Building a Knowledge-Based Economy</w:t>
      </w:r>
      <w:r>
        <w:t xml:space="preserve">. Abu Dhabi: Government of the United Arab Emirates.</w:t>
      </w:r>
    </w:p>
    <w:p>
      <w:pPr>
        <w:pStyle w:val="BodyText"/>
      </w:pPr>
      <w:r>
        <w:t xml:space="preserve">This official government document outlines the national roadmap for higher education in the</w:t>
      </w:r>
      <w:r>
        <w:t xml:space="preserve"> </w:t>
      </w:r>
      <w:r>
        <w:rPr>
          <w:bCs/>
          <w:b/>
        </w:rPr>
        <w:t xml:space="preserve">United Arab Emirates</w:t>
      </w:r>
      <w:r>
        <w:t xml:space="preserve">, with a specific focus on the institutions located in</w:t>
      </w:r>
      <w:r>
        <w:t xml:space="preserve"> </w:t>
      </w:r>
      <w:r>
        <w:rPr>
          <w:bCs/>
          <w:b/>
        </w:rPr>
        <w:t xml:space="preserve">Abu Dhabi</w:t>
      </w:r>
      <w:r>
        <w:t xml:space="preserve">. It is essential reading for understanding the macro-level expectations placed on the</w:t>
      </w:r>
      <w:r>
        <w:t xml:space="preserve"> </w:t>
      </w:r>
      <w:r>
        <w:rPr>
          <w:bCs/>
          <w:b/>
        </w:rPr>
        <w:t xml:space="preserve">Professor</w:t>
      </w:r>
      <w:r>
        <w:t xml:space="preserve">. The strategy emphasizes that faculty members are no longer merely instructors but are expected to be innovators and researchers who contribute directly to the national economy. The document details how</w:t>
      </w:r>
      <w:r>
        <w:t xml:space="preserve"> </w:t>
      </w:r>
      <w:r>
        <w:rPr>
          <w:bCs/>
          <w:b/>
        </w:rPr>
        <w:t xml:space="preserve">Abu Dhabi</w:t>
      </w:r>
      <w:r>
        <w:t xml:space="preserve"> </w:t>
      </w:r>
      <w:r>
        <w:t xml:space="preserve">aims to attract top-tier global talent while simultaneously developing local Emirati professors. For anyone studying the role of the</w:t>
      </w:r>
      <w:r>
        <w:t xml:space="preserve"> </w:t>
      </w:r>
      <w:r>
        <w:rPr>
          <w:bCs/>
          <w:b/>
        </w:rPr>
        <w:t xml:space="preserve">Professor</w:t>
      </w:r>
      <w:r>
        <w:t xml:space="preserve"> </w:t>
      </w:r>
      <w:r>
        <w:t xml:space="preserve">in this region, this text provides the policy framework that dictates hiring, promotion, and research priorities.</w:t>
      </w:r>
    </w:p>
    <w:bookmarkEnd w:id="21"/>
    <w:bookmarkStart w:id="22" w:name="knowledge-hubs-and-academic-excellence"/>
    <w:p>
      <w:pPr>
        <w:pStyle w:val="Heading3"/>
      </w:pPr>
      <w:r>
        <w:t xml:space="preserve">2. Knowledge Hubs and Academic Excellence</w:t>
      </w:r>
    </w:p>
    <w:p>
      <w:pPr>
        <w:pStyle w:val="FirstParagraph"/>
      </w:pPr>
      <w:r>
        <w:t xml:space="preserve">Al-Mahrouqi, A. (2019). "The Rise of Knowledge Hubs in the Gulf: A Case Study of Abu Dhabi."</w:t>
      </w:r>
      <w:r>
        <w:t xml:space="preserve"> </w:t>
      </w:r>
      <w:r>
        <w:rPr>
          <w:iCs/>
          <w:i/>
        </w:rPr>
        <w:t xml:space="preserve">Journal of Middle Eastern Higher Education</w:t>
      </w:r>
      <w:r>
        <w:t xml:space="preserve">, 12(3), 45-62.</w:t>
      </w:r>
    </w:p>
    <w:p>
      <w:pPr>
        <w:pStyle w:val="BodyText"/>
      </w:pPr>
      <w:r>
        <w:t xml:space="preserve">Al-Mahrouqi’s article provides a critical analysis of how</w:t>
      </w:r>
      <w:r>
        <w:t xml:space="preserve"> </w:t>
      </w:r>
      <w:r>
        <w:rPr>
          <w:bCs/>
          <w:b/>
        </w:rPr>
        <w:t xml:space="preserve">Abu Dhabi</w:t>
      </w:r>
      <w:r>
        <w:t xml:space="preserve"> </w:t>
      </w:r>
      <w:r>
        <w:t xml:space="preserve">has positioned itself as a premier destination for higher education through initiatives like Masdar City and the Abu Dhabi University system. The author argues that the success of these hubs relies heavily on the quality and adaptability of the</w:t>
      </w:r>
      <w:r>
        <w:t xml:space="preserve"> </w:t>
      </w:r>
      <w:r>
        <w:rPr>
          <w:bCs/>
          <w:b/>
        </w:rPr>
        <w:t xml:space="preserve">Professor</w:t>
      </w:r>
      <w:r>
        <w:t xml:space="preserve">. The text highlights the unique challenge faculty face in</w:t>
      </w:r>
      <w:r>
        <w:t xml:space="preserve"> </w:t>
      </w:r>
      <w:r>
        <w:rPr>
          <w:bCs/>
          <w:b/>
        </w:rPr>
        <w:t xml:space="preserve">United Arab Emirates Abu Dhabi</w:t>
      </w:r>
      <w:r>
        <w:t xml:space="preserve">: balancing international academic standards with local cultural sensitivities. This source is particularly valuable for understanding the external pressures and opportunities that define the modern</w:t>
      </w:r>
      <w:r>
        <w:t xml:space="preserve"> </w:t>
      </w:r>
      <w:r>
        <w:rPr>
          <w:bCs/>
          <w:b/>
        </w:rPr>
        <w:t xml:space="preserve">Professor</w:t>
      </w:r>
      <w:r>
        <w:t xml:space="preserve"> </w:t>
      </w:r>
      <w:r>
        <w:t xml:space="preserve">in the capital city.</w:t>
      </w:r>
    </w:p>
    <w:bookmarkEnd w:id="22"/>
    <w:bookmarkEnd w:id="23"/>
    <w:bookmarkStart w:id="26" w:name="the-pedagogical-and-cultural-role"/>
    <w:p>
      <w:pPr>
        <w:pStyle w:val="Heading2"/>
      </w:pPr>
      <w:r>
        <w:t xml:space="preserve">The Pedagogical and Cultural Role</w:t>
      </w:r>
    </w:p>
    <w:bookmarkStart w:id="24" w:name="cultural-competence-in-the-classroom"/>
    <w:p>
      <w:pPr>
        <w:pStyle w:val="Heading3"/>
      </w:pPr>
      <w:r>
        <w:t xml:space="preserve">3. Cultural Competence in the Classroom</w:t>
      </w:r>
    </w:p>
    <w:p>
      <w:pPr>
        <w:pStyle w:val="FirstParagraph"/>
      </w:pPr>
      <w:r>
        <w:t xml:space="preserve">Hassan, S., &amp; Al-Kaabi, L. (2020). "Cultural Intelligence and Teaching Effectiveness: Perspectives from Abu Dhabi Universities."</w:t>
      </w:r>
      <w:r>
        <w:t xml:space="preserve"> </w:t>
      </w:r>
      <w:r>
        <w:rPr>
          <w:iCs/>
          <w:i/>
        </w:rPr>
        <w:t xml:space="preserve">International Journal of Intercultural Relations</w:t>
      </w:r>
      <w:r>
        <w:t xml:space="preserve">, 78, 112-125.</w:t>
      </w:r>
    </w:p>
    <w:p>
      <w:pPr>
        <w:pStyle w:val="BodyText"/>
      </w:pPr>
      <w:r>
        <w:t xml:space="preserve">This peer-reviewed study investigates the pedagogical requirements for a</w:t>
      </w:r>
      <w:r>
        <w:t xml:space="preserve"> </w:t>
      </w:r>
      <w:r>
        <w:rPr>
          <w:bCs/>
          <w:b/>
        </w:rPr>
        <w:t xml:space="preserve">Professor</w:t>
      </w:r>
      <w:r>
        <w:t xml:space="preserve"> </w:t>
      </w:r>
      <w:r>
        <w:t xml:space="preserve">working in</w:t>
      </w:r>
      <w:r>
        <w:t xml:space="preserve"> </w:t>
      </w:r>
      <w:r>
        <w:rPr>
          <w:bCs/>
          <w:b/>
        </w:rPr>
        <w:t xml:space="preserve">United Arab Emirates Abu Dhabi</w:t>
      </w:r>
      <w:r>
        <w:t xml:space="preserve">. Through interviews with faculty members at various institutions in the capital, the authors conclude that cultural intelligence is as important as subject matter expertise. The article details how professors must navigate a diverse student body comprising Emiratis, expatriates, and international students. It offers practical insights into how the</w:t>
      </w:r>
      <w:r>
        <w:t xml:space="preserve"> </w:t>
      </w:r>
      <w:r>
        <w:rPr>
          <w:bCs/>
          <w:b/>
        </w:rPr>
        <w:t xml:space="preserve">Professor</w:t>
      </w:r>
      <w:r>
        <w:t xml:space="preserve"> </w:t>
      </w:r>
      <w:r>
        <w:t xml:space="preserve">in</w:t>
      </w:r>
      <w:r>
        <w:t xml:space="preserve"> </w:t>
      </w:r>
      <w:r>
        <w:rPr>
          <w:bCs/>
          <w:b/>
        </w:rPr>
        <w:t xml:space="preserve">Abu Dhabi</w:t>
      </w:r>
      <w:r>
        <w:t xml:space="preserve"> </w:t>
      </w:r>
      <w:r>
        <w:t xml:space="preserve">adapts teaching methodologies to respect Islamic values and Emirati traditions while maintaining rigorous academic standards. This is a crucial resource for understanding the human dimension of academia in the region.</w:t>
      </w:r>
    </w:p>
    <w:bookmarkEnd w:id="24"/>
    <w:bookmarkStart w:id="25" w:name="mentorship-and-national-identity"/>
    <w:p>
      <w:pPr>
        <w:pStyle w:val="Heading3"/>
      </w:pPr>
      <w:r>
        <w:t xml:space="preserve">4. Mentorship and National Identity</w:t>
      </w:r>
    </w:p>
    <w:p>
      <w:pPr>
        <w:pStyle w:val="FirstParagraph"/>
      </w:pPr>
      <w:r>
        <w:t xml:space="preserve">Al-Shamsi, N. (2022). "Mentoring the Next Generation: The Professor as a National Builder in Abu Dhabi."</w:t>
      </w:r>
      <w:r>
        <w:t xml:space="preserve"> </w:t>
      </w:r>
      <w:r>
        <w:rPr>
          <w:iCs/>
          <w:i/>
        </w:rPr>
        <w:t xml:space="preserve">Arab Journal of Education</w:t>
      </w:r>
      <w:r>
        <w:t xml:space="preserve">, 15(1), 88-104.</w:t>
      </w:r>
    </w:p>
    <w:p>
      <w:pPr>
        <w:pStyle w:val="BodyText"/>
      </w:pPr>
      <w:r>
        <w:t xml:space="preserve">Al-Shamsi explores the specific responsibility of the</w:t>
      </w:r>
      <w:r>
        <w:t xml:space="preserve"> </w:t>
      </w:r>
      <w:r>
        <w:rPr>
          <w:bCs/>
          <w:b/>
        </w:rPr>
        <w:t xml:space="preserve">Professor</w:t>
      </w:r>
      <w:r>
        <w:t xml:space="preserve"> </w:t>
      </w:r>
      <w:r>
        <w:t xml:space="preserve">in fostering national identity among Emirati students in</w:t>
      </w:r>
      <w:r>
        <w:t xml:space="preserve"> </w:t>
      </w:r>
      <w:r>
        <w:rPr>
          <w:bCs/>
          <w:b/>
        </w:rPr>
        <w:t xml:space="preserve">Abu Dhabi</w:t>
      </w:r>
      <w:r>
        <w:t xml:space="preserve">. The article posits that in the context of the</w:t>
      </w:r>
      <w:r>
        <w:t xml:space="preserve"> </w:t>
      </w:r>
      <w:r>
        <w:rPr>
          <w:bCs/>
          <w:b/>
        </w:rPr>
        <w:t xml:space="preserve">United Arab Emirates</w:t>
      </w:r>
      <w:r>
        <w:t xml:space="preserve">, higher education is a tool for nation-building. Therefore, the</w:t>
      </w:r>
      <w:r>
        <w:t xml:space="preserve"> </w:t>
      </w:r>
      <w:r>
        <w:rPr>
          <w:bCs/>
          <w:b/>
        </w:rPr>
        <w:t xml:space="preserve">Professor</w:t>
      </w:r>
      <w:r>
        <w:t xml:space="preserve"> </w:t>
      </w:r>
      <w:r>
        <w:t xml:space="preserve">acts as a mentor who guides students not only academically but also in understanding their role in the future of the nation. The text provides case studies from</w:t>
      </w:r>
      <w:r>
        <w:t xml:space="preserve"> </w:t>
      </w:r>
      <w:r>
        <w:rPr>
          <w:bCs/>
          <w:b/>
        </w:rPr>
        <w:t xml:space="preserve">Abu Dhabi</w:t>
      </w:r>
      <w:r>
        <w:t xml:space="preserve"> </w:t>
      </w:r>
      <w:r>
        <w:t xml:space="preserve">universities where faculty-led mentorship programs have successfully increased student engagement and retention. This source highlights the socio-political significance of the professorial role in the capital.</w:t>
      </w:r>
    </w:p>
    <w:bookmarkEnd w:id="25"/>
    <w:bookmarkEnd w:id="26"/>
    <w:bookmarkStart w:id="29" w:name="research-and-innovation"/>
    <w:p>
      <w:pPr>
        <w:pStyle w:val="Heading2"/>
      </w:pPr>
      <w:r>
        <w:t xml:space="preserve">Research and Innovation</w:t>
      </w:r>
    </w:p>
    <w:bookmarkStart w:id="27" w:name="research-priorities-in-the-capital"/>
    <w:p>
      <w:pPr>
        <w:pStyle w:val="Heading3"/>
      </w:pPr>
      <w:r>
        <w:t xml:space="preserve">5. Research Priorities in the Capital</w:t>
      </w:r>
    </w:p>
    <w:p>
      <w:pPr>
        <w:pStyle w:val="FirstParagraph"/>
      </w:pPr>
      <w:r>
        <w:t xml:space="preserve">Khalid, R., &amp; Smith, J. (2021). "Aligning Academic Research with National Goals: The Case of Abu Dhabi."</w:t>
      </w:r>
      <w:r>
        <w:t xml:space="preserve"> </w:t>
      </w:r>
      <w:r>
        <w:rPr>
          <w:iCs/>
          <w:i/>
        </w:rPr>
        <w:t xml:space="preserve">Science and Public Policy</w:t>
      </w:r>
      <w:r>
        <w:t xml:space="preserve">, 48(4), 560-575.</w:t>
      </w:r>
    </w:p>
    <w:p>
      <w:pPr>
        <w:pStyle w:val="BodyText"/>
      </w:pPr>
      <w:r>
        <w:t xml:space="preserve">This article examines the relationship between the</w:t>
      </w:r>
      <w:r>
        <w:t xml:space="preserve"> </w:t>
      </w:r>
      <w:r>
        <w:rPr>
          <w:bCs/>
          <w:b/>
        </w:rPr>
        <w:t xml:space="preserve">Professor</w:t>
      </w:r>
      <w:r>
        <w:t xml:space="preserve"> </w:t>
      </w:r>
      <w:r>
        <w:t xml:space="preserve">and the state in</w:t>
      </w:r>
      <w:r>
        <w:t xml:space="preserve"> </w:t>
      </w:r>
      <w:r>
        <w:rPr>
          <w:bCs/>
          <w:b/>
        </w:rPr>
        <w:t xml:space="preserve">United Arab Emirates Abu Dhabi</w:t>
      </w:r>
      <w:r>
        <w:t xml:space="preserve">. It analyzes how research agendas in</w:t>
      </w:r>
      <w:r>
        <w:t xml:space="preserve"> </w:t>
      </w:r>
      <w:r>
        <w:rPr>
          <w:bCs/>
          <w:b/>
        </w:rPr>
        <w:t xml:space="preserve">Abu Dhabi</w:t>
      </w:r>
      <w:r>
        <w:t xml:space="preserve"> </w:t>
      </w:r>
      <w:r>
        <w:t xml:space="preserve">are increasingly aligned with national priorities such as renewable energy, artificial intelligence, and healthcare. The authors argue that the modern</w:t>
      </w:r>
      <w:r>
        <w:t xml:space="preserve"> </w:t>
      </w:r>
      <w:r>
        <w:rPr>
          <w:bCs/>
          <w:b/>
        </w:rPr>
        <w:t xml:space="preserve">Professor</w:t>
      </w:r>
      <w:r>
        <w:t xml:space="preserve"> </w:t>
      </w:r>
      <w:r>
        <w:t xml:space="preserve">in this region is expected to be an applied researcher whose work has tangible benefits for the emirate. The text provides data on funding trends and publication outputs, illustrating the high expectations for research productivity. It is an essential reference for understanding the economic role of the</w:t>
      </w:r>
      <w:r>
        <w:t xml:space="preserve"> </w:t>
      </w:r>
      <w:r>
        <w:rPr>
          <w:bCs/>
          <w:b/>
        </w:rPr>
        <w:t xml:space="preserve">Professor</w:t>
      </w:r>
      <w:r>
        <w:t xml:space="preserve"> </w:t>
      </w:r>
      <w:r>
        <w:t xml:space="preserve">in</w:t>
      </w:r>
      <w:r>
        <w:t xml:space="preserve"> </w:t>
      </w:r>
      <w:r>
        <w:rPr>
          <w:bCs/>
          <w:b/>
        </w:rPr>
        <w:t xml:space="preserve">Abu Dhabi</w:t>
      </w:r>
      <w:r>
        <w:t xml:space="preserve">.</w:t>
      </w:r>
    </w:p>
    <w:bookmarkEnd w:id="27"/>
    <w:bookmarkStart w:id="28" w:name="international-collaboration-and-mobility"/>
    <w:p>
      <w:pPr>
        <w:pStyle w:val="Heading3"/>
      </w:pPr>
      <w:r>
        <w:t xml:space="preserve">6. International Collaboration and Mobility</w:t>
      </w:r>
    </w:p>
    <w:p>
      <w:pPr>
        <w:pStyle w:val="FirstParagraph"/>
      </w:pPr>
      <w:r>
        <w:t xml:space="preserve">International Academic Mobility Consortium. (2023).</w:t>
      </w:r>
      <w:r>
        <w:t xml:space="preserve"> </w:t>
      </w:r>
      <w:r>
        <w:rPr>
          <w:iCs/>
          <w:i/>
        </w:rPr>
        <w:t xml:space="preserve">Faculty Mobility in the Gulf: Opportunities and Challenges in Abu Dhabi</w:t>
      </w:r>
      <w:r>
        <w:t xml:space="preserve">. London: IAMC Press.</w:t>
      </w:r>
    </w:p>
    <w:p>
      <w:pPr>
        <w:pStyle w:val="BodyText"/>
      </w:pPr>
      <w:r>
        <w:t xml:space="preserve">This report focuses on the international nature of the faculty workforce in</w:t>
      </w:r>
      <w:r>
        <w:t xml:space="preserve"> </w:t>
      </w:r>
      <w:r>
        <w:rPr>
          <w:bCs/>
          <w:b/>
        </w:rPr>
        <w:t xml:space="preserve">Abu Dhabi</w:t>
      </w:r>
      <w:r>
        <w:t xml:space="preserve">. It discusses how</w:t>
      </w:r>
      <w:r>
        <w:t xml:space="preserve"> </w:t>
      </w:r>
      <w:r>
        <w:rPr>
          <w:bCs/>
          <w:b/>
        </w:rPr>
        <w:t xml:space="preserve">United Arab Emirates Abu Dhabi</w:t>
      </w:r>
      <w:r>
        <w:t xml:space="preserve"> </w:t>
      </w:r>
      <w:r>
        <w:t xml:space="preserve">attracts</w:t>
      </w:r>
      <w:r>
        <w:t xml:space="preserve"> </w:t>
      </w:r>
      <w:r>
        <w:rPr>
          <w:bCs/>
          <w:b/>
        </w:rPr>
        <w:t xml:space="preserve">Professors</w:t>
      </w:r>
      <w:r>
        <w:t xml:space="preserve"> </w:t>
      </w:r>
      <w:r>
        <w:t xml:space="preserve">from around the world through competitive packages and state-of-the-art facilities. However, it also addresses the challenges of retention and cultural integration. The report suggests that for</w:t>
      </w:r>
      <w:r>
        <w:t xml:space="preserve"> </w:t>
      </w:r>
      <w:r>
        <w:rPr>
          <w:bCs/>
          <w:b/>
        </w:rPr>
        <w:t xml:space="preserve">Abu Dhabi</w:t>
      </w:r>
      <w:r>
        <w:t xml:space="preserve"> </w:t>
      </w:r>
      <w:r>
        <w:t xml:space="preserve">to maintain its status as a global education hub, it must support the long-term professional development of its</w:t>
      </w:r>
      <w:r>
        <w:t xml:space="preserve"> </w:t>
      </w:r>
      <w:r>
        <w:rPr>
          <w:bCs/>
          <w:b/>
        </w:rPr>
        <w:t xml:space="preserve">Professors</w:t>
      </w:r>
      <w:r>
        <w:t xml:space="preserve">. This source provides a global perspective on the attractiveness and sustainability of an academic career in the capital of the UAE.</w:t>
      </w:r>
    </w:p>
    <w:bookmarkEnd w:id="28"/>
    <w:bookmarkEnd w:id="29"/>
    <w:bookmarkStart w:id="32" w:name="future-directions"/>
    <w:p>
      <w:pPr>
        <w:pStyle w:val="Heading2"/>
      </w:pPr>
      <w:r>
        <w:t xml:space="preserve">Future Directions</w:t>
      </w:r>
    </w:p>
    <w:bookmarkStart w:id="30" w:name="technology-and-the-future-professor"/>
    <w:p>
      <w:pPr>
        <w:pStyle w:val="Heading3"/>
      </w:pPr>
      <w:r>
        <w:t xml:space="preserve">7. Technology and the Future Professor</w:t>
      </w:r>
    </w:p>
    <w:p>
      <w:pPr>
        <w:pStyle w:val="FirstParagraph"/>
      </w:pPr>
      <w:r>
        <w:t xml:space="preserve">Al-Farsi, M. (2023). "Digital Transformation in Higher Education: The Role of the Professor in Abu Dhabi's Smart Universities."</w:t>
      </w:r>
      <w:r>
        <w:t xml:space="preserve"> </w:t>
      </w:r>
      <w:r>
        <w:rPr>
          <w:iCs/>
          <w:i/>
        </w:rPr>
        <w:t xml:space="preserve">Journal of Educational Technology Systems</w:t>
      </w:r>
      <w:r>
        <w:t xml:space="preserve">, 51(2), 201-218.</w:t>
      </w:r>
    </w:p>
    <w:p>
      <w:pPr>
        <w:pStyle w:val="BodyText"/>
      </w:pPr>
      <w:r>
        <w:t xml:space="preserve">Looking toward the future, Al-Farsi discusses how digital transformation is reshaping the role of the</w:t>
      </w:r>
      <w:r>
        <w:t xml:space="preserve"> </w:t>
      </w:r>
      <w:r>
        <w:rPr>
          <w:bCs/>
          <w:b/>
        </w:rPr>
        <w:t xml:space="preserve">Professor</w:t>
      </w:r>
      <w:r>
        <w:t xml:space="preserve"> </w:t>
      </w:r>
      <w:r>
        <w:t xml:space="preserve">in</w:t>
      </w:r>
      <w:r>
        <w:t xml:space="preserve"> </w:t>
      </w:r>
      <w:r>
        <w:rPr>
          <w:bCs/>
          <w:b/>
        </w:rPr>
        <w:t xml:space="preserve">United Arab Emirates Abu Dhabi</w:t>
      </w:r>
      <w:r>
        <w:t xml:space="preserve">. As</w:t>
      </w:r>
      <w:r>
        <w:t xml:space="preserve"> </w:t>
      </w:r>
      <w:r>
        <w:rPr>
          <w:bCs/>
          <w:b/>
        </w:rPr>
        <w:t xml:space="preserve">Abu Dhabi</w:t>
      </w:r>
      <w:r>
        <w:t xml:space="preserve"> </w:t>
      </w:r>
      <w:r>
        <w:t xml:space="preserve">invests heavily in smart city technologies, universities are adopting advanced digital tools. The article argues that the</w:t>
      </w:r>
      <w:r>
        <w:t xml:space="preserve"> </w:t>
      </w:r>
      <w:r>
        <w:rPr>
          <w:bCs/>
          <w:b/>
        </w:rPr>
        <w:t xml:space="preserve">Professor</w:t>
      </w:r>
      <w:r>
        <w:t xml:space="preserve"> </w:t>
      </w:r>
      <w:r>
        <w:t xml:space="preserve">must evolve into a facilitator of digital learning, leveraging AI and data analytics to enhance student outcomes. This source is vital for understanding the technological competencies required of faculty in</w:t>
      </w:r>
      <w:r>
        <w:t xml:space="preserve"> </w:t>
      </w:r>
      <w:r>
        <w:rPr>
          <w:bCs/>
          <w:b/>
        </w:rPr>
        <w:t xml:space="preserve">Abu Dhabi</w:t>
      </w:r>
      <w:r>
        <w:t xml:space="preserve"> </w:t>
      </w:r>
      <w:r>
        <w:t xml:space="preserve">and how they contribute to the emirate's vision of a digital society.</w:t>
      </w:r>
    </w:p>
    <w:bookmarkEnd w:id="30"/>
    <w:bookmarkStart w:id="31" w:name="sustainability-and-ethical-leadership"/>
    <w:p>
      <w:pPr>
        <w:pStyle w:val="Heading3"/>
      </w:pPr>
      <w:r>
        <w:t xml:space="preserve">8. Sustainability and Ethical Leadership</w:t>
      </w:r>
    </w:p>
    <w:p>
      <w:pPr>
        <w:pStyle w:val="FirstParagraph"/>
      </w:pPr>
      <w:r>
        <w:t xml:space="preserve">Green, E., &amp; Al-Mansoori, H. (2022). "Sustainable Development and Academic Leadership in the UAE."</w:t>
      </w:r>
      <w:r>
        <w:t xml:space="preserve"> </w:t>
      </w:r>
      <w:r>
        <w:rPr>
          <w:iCs/>
          <w:i/>
        </w:rPr>
        <w:t xml:space="preserve">Higher Education Policy</w:t>
      </w:r>
      <w:r>
        <w:t xml:space="preserve">, 35(3), 410-428.</w:t>
      </w:r>
    </w:p>
    <w:p>
      <w:pPr>
        <w:pStyle w:val="BodyText"/>
      </w:pPr>
      <w:r>
        <w:t xml:space="preserve">The final entry in this bibliography addresses the growing emphasis on sustainability in</w:t>
      </w:r>
      <w:r>
        <w:t xml:space="preserve"> </w:t>
      </w:r>
      <w:r>
        <w:rPr>
          <w:bCs/>
          <w:b/>
        </w:rPr>
        <w:t xml:space="preserve">Abu Dhabi</w:t>
      </w:r>
      <w:r>
        <w:t xml:space="preserve">. Green and Al-Mansoori explore how the</w:t>
      </w:r>
      <w:r>
        <w:t xml:space="preserve"> </w:t>
      </w:r>
      <w:r>
        <w:rPr>
          <w:bCs/>
          <w:b/>
        </w:rPr>
        <w:t xml:space="preserve">Professor</w:t>
      </w:r>
      <w:r>
        <w:t xml:space="preserve"> </w:t>
      </w:r>
      <w:r>
        <w:t xml:space="preserve">is expected to lead by example in promoting environmental and social sustainability. Given</w:t>
      </w:r>
      <w:r>
        <w:t xml:space="preserve"> </w:t>
      </w:r>
      <w:r>
        <w:rPr>
          <w:bCs/>
          <w:b/>
        </w:rPr>
        <w:t xml:space="preserve">Abu Dhabi</w:t>
      </w:r>
      <w:r>
        <w:t xml:space="preserve">'s commitment to initiatives like the UAE Net Zero 2050 strategic initiative, the article highlights the role of the</w:t>
      </w:r>
      <w:r>
        <w:t xml:space="preserve"> </w:t>
      </w:r>
      <w:r>
        <w:rPr>
          <w:bCs/>
          <w:b/>
        </w:rPr>
        <w:t xml:space="preserve">Professor</w:t>
      </w:r>
      <w:r>
        <w:t xml:space="preserve"> </w:t>
      </w:r>
      <w:r>
        <w:t xml:space="preserve">in integrating sustainability into curricula and research. This source underscores the ethical dimension of the professorial role in</w:t>
      </w:r>
      <w:r>
        <w:t xml:space="preserve"> </w:t>
      </w:r>
      <w:r>
        <w:rPr>
          <w:bCs/>
          <w:b/>
        </w:rPr>
        <w:t xml:space="preserve">United Arab Emirates Abu Dhabi</w:t>
      </w:r>
      <w:r>
        <w:t xml:space="preserve">, positioning the academic as a guardian of the environment and a leader in sustainable development.</w:t>
      </w:r>
    </w:p>
    <w:p>
      <w:pPr>
        <w:pStyle w:val="BodyText"/>
      </w:pPr>
      <w:r>
        <w:t xml:space="preserve">Document generated for academic reference purposes regarding higher education in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United Arab Emirates Abu Dhabi</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