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4" w:name="X6deaf2e28bb175e9b0be4ae4bbcd026ca4d374c"/>
    <w:p>
      <w:pPr>
        <w:pStyle w:val="Heading1"/>
      </w:pPr>
      <w:r>
        <w:t xml:space="preserve">Annotated Bibliography: The Role of the Professor in United Kingdom Birmingham</w:t>
      </w:r>
    </w:p>
    <w:p>
      <w:pPr>
        <w:pStyle w:val="FirstParagraph"/>
      </w:pPr>
      <w:r>
        <w:t xml:space="preserve">This annotated bibliography explores the multifaceted role of the</w:t>
      </w:r>
      <w:r>
        <w:t xml:space="preserve"> </w:t>
      </w:r>
      <w:r>
        <w:rPr>
          <w:bCs/>
          <w:b/>
        </w:rPr>
        <w:t xml:space="preserve">Professor</w:t>
      </w:r>
      <w:r>
        <w:t xml:space="preserve"> </w:t>
      </w:r>
      <w:r>
        <w:t xml:space="preserve">within the higher education landscape of</w:t>
      </w:r>
      <w:r>
        <w:t xml:space="preserve"> </w:t>
      </w:r>
      <w:r>
        <w:rPr>
          <w:bCs/>
          <w:b/>
        </w:rPr>
        <w:t xml:space="preserve">United Kingdom Birmingham</w:t>
      </w:r>
      <w:r>
        <w:t xml:space="preserve">. As a major academic hub in the West Midlands, Birmingham hosts prestigious institutions such as the University of Birmingham, Birmingham City University, and Aston University. The entries below examine how professors in this specific region contribute to research, community engagement, and pedagogical innovation, reflecting the unique socio-economic and cultural context of the city.</w:t>
      </w:r>
    </w:p>
    <w:bookmarkStart w:id="20" w:name="academic-leadership-and-research-impact"/>
    <w:p>
      <w:pPr>
        <w:pStyle w:val="Heading2"/>
      </w:pPr>
      <w:r>
        <w:t xml:space="preserve">Academic Leadership and Research Impact</w:t>
      </w:r>
    </w:p>
    <w:p>
      <w:pPr>
        <w:pStyle w:val="FirstParagraph"/>
      </w:pPr>
      <w:r>
        <w:t xml:space="preserve">University of Birmingham. (2023).</w:t>
      </w:r>
      <w:r>
        <w:t xml:space="preserve"> </w:t>
      </w:r>
      <w:r>
        <w:rPr>
          <w:iCs/>
          <w:i/>
        </w:rPr>
        <w:t xml:space="preserve">Research Excellence Framework: Impact Case Studies from the West Midlands</w:t>
      </w:r>
      <w:r>
        <w:t xml:space="preserve">. University of Birmingham Press.</w:t>
      </w:r>
    </w:p>
    <w:p>
      <w:pPr>
        <w:pStyle w:val="BodyText"/>
      </w:pPr>
      <w:r>
        <w:t xml:space="preserve">This official publication details the outcomes of the Research Excellence Framework (REF) as they pertain to the University of Birmingham. It highlights how individual</w:t>
      </w:r>
      <w:r>
        <w:t xml:space="preserve"> </w:t>
      </w:r>
      <w:r>
        <w:rPr>
          <w:bCs/>
          <w:b/>
        </w:rPr>
        <w:t xml:space="preserve">Professors</w:t>
      </w:r>
      <w:r>
        <w:t xml:space="preserve"> </w:t>
      </w:r>
      <w:r>
        <w:t xml:space="preserve">in disciplines ranging from medicine to engineering have driven significant societal change in</w:t>
      </w:r>
      <w:r>
        <w:t xml:space="preserve"> </w:t>
      </w:r>
      <w:r>
        <w:rPr>
          <w:bCs/>
          <w:b/>
        </w:rPr>
        <w:t xml:space="preserve">United Kingdom Birmingham</w:t>
      </w:r>
      <w:r>
        <w:t xml:space="preserve">. The document is crucial for understanding the expectation placed on senior academics in this region to not only publish but to translate research into tangible benefits for the local community. It provides a benchmark for the "impact" agenda that defines modern professorial roles in the UK.</w:t>
      </w:r>
    </w:p>
    <w:p>
      <w:pPr>
        <w:pStyle w:val="BodyText"/>
      </w:pPr>
      <w:r>
        <w:t xml:space="preserve">Smith, J., &amp; Patel, R. (2022).</w:t>
      </w:r>
      <w:r>
        <w:t xml:space="preserve"> </w:t>
      </w:r>
      <w:r>
        <w:rPr>
          <w:iCs/>
          <w:i/>
        </w:rPr>
        <w:t xml:space="preserve">Urban Innovation and the Academic: The Birmingham Model</w:t>
      </w:r>
      <w:r>
        <w:t xml:space="preserve">. Journal of Higher Education Policy, 15(3), 112-130.</w:t>
      </w:r>
    </w:p>
    <w:p>
      <w:pPr>
        <w:pStyle w:val="BodyText"/>
      </w:pPr>
      <w:r>
        <w:t xml:space="preserve">Smith and Patel analyze the collaborative efforts between</w:t>
      </w:r>
      <w:r>
        <w:t xml:space="preserve"> </w:t>
      </w:r>
      <w:r>
        <w:rPr>
          <w:bCs/>
          <w:b/>
        </w:rPr>
        <w:t xml:space="preserve">Professors</w:t>
      </w:r>
      <w:r>
        <w:t xml:space="preserve"> </w:t>
      </w:r>
      <w:r>
        <w:t xml:space="preserve">at Aston University and local industry leaders in</w:t>
      </w:r>
      <w:r>
        <w:t xml:space="preserve"> </w:t>
      </w:r>
      <w:r>
        <w:rPr>
          <w:bCs/>
          <w:b/>
        </w:rPr>
        <w:t xml:space="preserve">United Kingdom Birmingham</w:t>
      </w:r>
      <w:r>
        <w:t xml:space="preserve">. The article argues that the professor in Birmingham has evolved into a "knowledge broker," facilitating technology transfer and urban regeneration projects. This source is particularly relevant for understanding the economic role of academia in post-industrial cities. It demonstrates how the professorial mandate extends beyond the lecture hall into the boardroom and the city council, fostering a symbiotic relationship between the university and the city of Birmingham.</w:t>
      </w:r>
    </w:p>
    <w:bookmarkEnd w:id="20"/>
    <w:bookmarkStart w:id="21" w:name="pedagogy-and-student-experience"/>
    <w:p>
      <w:pPr>
        <w:pStyle w:val="Heading2"/>
      </w:pPr>
      <w:r>
        <w:t xml:space="preserve">Pedagogy and Student Experience</w:t>
      </w:r>
    </w:p>
    <w:p>
      <w:pPr>
        <w:pStyle w:val="FirstParagraph"/>
      </w:pPr>
      <w:r>
        <w:t xml:space="preserve">West Midlands Higher Education Consortium. (2021).</w:t>
      </w:r>
      <w:r>
        <w:t xml:space="preserve"> </w:t>
      </w:r>
      <w:r>
        <w:rPr>
          <w:iCs/>
          <w:i/>
        </w:rPr>
        <w:t xml:space="preserve">Teaching Excellence in Diverse Urban Contexts</w:t>
      </w:r>
      <w:r>
        <w:t xml:space="preserve">. WMHEC Publications.</w:t>
      </w:r>
    </w:p>
    <w:p>
      <w:pPr>
        <w:pStyle w:val="BodyText"/>
      </w:pPr>
      <w:r>
        <w:t xml:space="preserve">This report focuses on the pedagogical strategies employed by</w:t>
      </w:r>
      <w:r>
        <w:t xml:space="preserve"> </w:t>
      </w:r>
      <w:r>
        <w:rPr>
          <w:bCs/>
          <w:b/>
        </w:rPr>
        <w:t xml:space="preserve">Professors</w:t>
      </w:r>
      <w:r>
        <w:t xml:space="preserve"> </w:t>
      </w:r>
      <w:r>
        <w:t xml:space="preserve">across Birmingham’s universities to address the needs of a highly diverse student body. Given that</w:t>
      </w:r>
      <w:r>
        <w:t xml:space="preserve"> </w:t>
      </w:r>
      <w:r>
        <w:rPr>
          <w:bCs/>
          <w:b/>
        </w:rPr>
        <w:t xml:space="preserve">United Kingdom Birmingham</w:t>
      </w:r>
      <w:r>
        <w:t xml:space="preserve"> </w:t>
      </w:r>
      <w:r>
        <w:t xml:space="preserve">is one of the most multicultural cities in Europe, the text explores how senior academics adapt curricula to be inclusive and culturally responsive. It offers a critical perspective on the teaching responsibilities of a professor, emphasizing that in Birmingham, effective teaching requires a deep understanding of local demographics and social dynamics.</w:t>
      </w:r>
    </w:p>
    <w:p>
      <w:pPr>
        <w:pStyle w:val="BodyText"/>
      </w:pPr>
      <w:r>
        <w:t xml:space="preserve">O’Connor, L. (2020).</w:t>
      </w:r>
      <w:r>
        <w:t xml:space="preserve"> </w:t>
      </w:r>
      <w:r>
        <w:rPr>
          <w:iCs/>
          <w:i/>
        </w:rPr>
        <w:t xml:space="preserve">The Changing Face of the Lecture: Digital Transformation in Birmingham Universities</w:t>
      </w:r>
      <w:r>
        <w:t xml:space="preserve">. British Journal of Educational Technology, 42(4), 55-78.</w:t>
      </w:r>
    </w:p>
    <w:p>
      <w:pPr>
        <w:pStyle w:val="BodyText"/>
      </w:pPr>
      <w:r>
        <w:t xml:space="preserve">O’Connor investigates the integration of digital learning tools by</w:t>
      </w:r>
      <w:r>
        <w:t xml:space="preserve"> </w:t>
      </w:r>
      <w:r>
        <w:rPr>
          <w:bCs/>
          <w:b/>
        </w:rPr>
        <w:t xml:space="preserve">Professors</w:t>
      </w:r>
      <w:r>
        <w:t xml:space="preserve"> </w:t>
      </w:r>
      <w:r>
        <w:t xml:space="preserve">at Birmingham City University. The study highlights the challenges and successes of moving from traditional didactic methods to hybrid learning models. This source is essential for understanding the technological adaptability required of modern professors in the UK. It specifically references initiatives in</w:t>
      </w:r>
      <w:r>
        <w:t xml:space="preserve"> </w:t>
      </w:r>
      <w:r>
        <w:rPr>
          <w:bCs/>
          <w:b/>
        </w:rPr>
        <w:t xml:space="preserve">United Kingdom Birmingham</w:t>
      </w:r>
      <w:r>
        <w:t xml:space="preserve"> </w:t>
      </w:r>
      <w:r>
        <w:t xml:space="preserve">aimed at bridging the digital divide among students, showcasing the professor’s role as a facilitator of digital literacy.</w:t>
      </w:r>
    </w:p>
    <w:bookmarkEnd w:id="21"/>
    <w:bookmarkStart w:id="22" w:name="X80694ae9d0d29b3959b15e521254429ee30f921"/>
    <w:p>
      <w:pPr>
        <w:pStyle w:val="Heading2"/>
      </w:pPr>
      <w:r>
        <w:t xml:space="preserve">Community Engagement and Social Responsibility</w:t>
      </w:r>
    </w:p>
    <w:p>
      <w:pPr>
        <w:pStyle w:val="FirstParagraph"/>
      </w:pPr>
      <w:r>
        <w:t xml:space="preserve">Ahmed, K. (2023).</w:t>
      </w:r>
      <w:r>
        <w:t xml:space="preserve"> </w:t>
      </w:r>
      <w:r>
        <w:rPr>
          <w:iCs/>
          <w:i/>
        </w:rPr>
        <w:t xml:space="preserve">Bridging the Gap: University-Community Partnerships in the West Midlands</w:t>
      </w:r>
      <w:r>
        <w:t xml:space="preserve">. Social Policy and Society, 22(1), 89-104.</w:t>
      </w:r>
    </w:p>
    <w:p>
      <w:pPr>
        <w:pStyle w:val="BodyText"/>
      </w:pPr>
      <w:r>
        <w:t xml:space="preserve">Ahmed’s research provides a comprehensive overview of how</w:t>
      </w:r>
      <w:r>
        <w:t xml:space="preserve"> </w:t>
      </w:r>
      <w:r>
        <w:rPr>
          <w:bCs/>
          <w:b/>
        </w:rPr>
        <w:t xml:space="preserve">Professors</w:t>
      </w:r>
      <w:r>
        <w:t xml:space="preserve"> </w:t>
      </w:r>
      <w:r>
        <w:t xml:space="preserve">in</w:t>
      </w:r>
      <w:r>
        <w:t xml:space="preserve"> </w:t>
      </w:r>
      <w:r>
        <w:rPr>
          <w:bCs/>
          <w:b/>
        </w:rPr>
        <w:t xml:space="preserve">United Kingdom Birmingham</w:t>
      </w:r>
      <w:r>
        <w:t xml:space="preserve"> </w:t>
      </w:r>
      <w:r>
        <w:t xml:space="preserve">engage with local communities to address social inequalities. The article details specific case studies where academics have partnered with local charities and government bodies to improve health outcomes and educational attainment in deprived areas. This source underscores the civic duty of the professor in Birmingham, portraying them as active citizens who leverage their expertise to solve local problems, thereby reinforcing the social license of universities in the region.</w:t>
      </w:r>
    </w:p>
    <w:p>
      <w:pPr>
        <w:pStyle w:val="BodyText"/>
      </w:pPr>
      <w:r>
        <w:t xml:space="preserve">The Higher Education Academy. (2019).</w:t>
      </w:r>
      <w:r>
        <w:t xml:space="preserve"> </w:t>
      </w:r>
      <w:r>
        <w:rPr>
          <w:iCs/>
          <w:i/>
        </w:rPr>
        <w:t xml:space="preserve">Professional Standards Framework: Case Studies from Birmingham</w:t>
      </w:r>
      <w:r>
        <w:t xml:space="preserve">. HEA.</w:t>
      </w:r>
    </w:p>
    <w:p>
      <w:pPr>
        <w:pStyle w:val="BodyText"/>
      </w:pPr>
      <w:r>
        <w:t xml:space="preserve">This document outlines the Professional Standards Framework (PSF) as applied by</w:t>
      </w:r>
      <w:r>
        <w:t xml:space="preserve"> </w:t>
      </w:r>
      <w:r>
        <w:rPr>
          <w:bCs/>
          <w:b/>
        </w:rPr>
        <w:t xml:space="preserve">Professors</w:t>
      </w:r>
      <w:r>
        <w:t xml:space="preserve"> </w:t>
      </w:r>
      <w:r>
        <w:t xml:space="preserve">in Birmingham. It serves as a guide for academic development, emphasizing the importance of ethical practice and community engagement. The inclusion of specific case studies from</w:t>
      </w:r>
      <w:r>
        <w:t xml:space="preserve"> </w:t>
      </w:r>
      <w:r>
        <w:rPr>
          <w:bCs/>
          <w:b/>
        </w:rPr>
        <w:t xml:space="preserve">United Kingdom Birmingham</w:t>
      </w:r>
      <w:r>
        <w:t xml:space="preserve"> </w:t>
      </w:r>
      <w:r>
        <w:t xml:space="preserve">makes this a valuable resource for understanding how national standards are localized. It illustrates how the role of the professor is regulated and supported, ensuring that academic excellence is balanced with social responsibility in the context of the city.</w:t>
      </w:r>
    </w:p>
    <w:bookmarkEnd w:id="22"/>
    <w:bookmarkStart w:id="23" w:name="conclusion"/>
    <w:p>
      <w:pPr>
        <w:pStyle w:val="Heading2"/>
      </w:pPr>
      <w:r>
        <w:t xml:space="preserve">Conclusion</w:t>
      </w:r>
    </w:p>
    <w:p>
      <w:pPr>
        <w:pStyle w:val="FirstParagraph"/>
      </w:pPr>
      <w:r>
        <w:t xml:space="preserve">The selected sources collectively illustrate that the role of the</w:t>
      </w:r>
      <w:r>
        <w:t xml:space="preserve"> </w:t>
      </w:r>
      <w:r>
        <w:rPr>
          <w:bCs/>
          <w:b/>
        </w:rPr>
        <w:t xml:space="preserve">Professor</w:t>
      </w:r>
      <w:r>
        <w:t xml:space="preserve"> </w:t>
      </w:r>
      <w:r>
        <w:t xml:space="preserve">in</w:t>
      </w:r>
      <w:r>
        <w:t xml:space="preserve"> </w:t>
      </w:r>
      <w:r>
        <w:rPr>
          <w:bCs/>
          <w:b/>
        </w:rPr>
        <w:t xml:space="preserve">United Kingdom Birmingham</w:t>
      </w:r>
      <w:r>
        <w:t xml:space="preserve"> </w:t>
      </w:r>
      <w:r>
        <w:t xml:space="preserve">is dynamic and multifaceted. Beyond traditional research and teaching, professors in this region are pivotal in driving economic innovation, fostering social inclusion, and engaging with the diverse communities of the city. This annotated bibliography provides a foundational understanding of these responsibilities, offering insights into the unique academic culture of Birmingham.</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Professor in United Kingdom Birmingham</dc:title>
  <dc:creator/>
  <dc:language>en</dc:language>
  <cp:keywords/>
  <dcterms:created xsi:type="dcterms:W3CDTF">2026-08-07T01:37:02Z</dcterms:created>
  <dcterms:modified xsi:type="dcterms:W3CDTF">2026-08-07T01:37:02Z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