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Melbourne,</w:t>
      </w:r>
      <w:r>
        <w:t xml:space="preserve"> </w:t>
      </w:r>
      <w:r>
        <w:t xml:space="preserve">Australia</w:t>
      </w:r>
    </w:p>
    <w:bookmarkStart w:id="22" w:name="X63ed343372ae56bd6201003a7c9d2fea71889a4"/>
    <w:p>
      <w:pPr>
        <w:pStyle w:val="Heading1"/>
      </w:pPr>
      <w:r>
        <w:t xml:space="preserve">Annotated Bibliography: Project Management Practices in Melbourne, Australia</w:t>
      </w:r>
    </w:p>
    <w:p>
      <w:pPr>
        <w:pStyle w:val="FirstParagraph"/>
      </w:pPr>
      <w:r>
        <w:t xml:space="preserve">This annotated bibliography compiles key resources relevant to the role of the Project Manager within the specific context of Melbourne, Australia. The selected texts address regulatory frameworks, industry standards, local market dynamics, and professional development pathways essential for managing projects in Victoria's capital.</w:t>
      </w:r>
    </w:p>
    <w:bookmarkStart w:id="20" w:name="introduction"/>
    <w:p>
      <w:pPr>
        <w:pStyle w:val="Heading2"/>
      </w:pPr>
      <w:r>
        <w:t xml:space="preserve">Introduction</w:t>
      </w:r>
    </w:p>
    <w:p>
      <w:pPr>
        <w:pStyle w:val="FirstParagraph"/>
      </w:pPr>
      <w:r>
        <w:t xml:space="preserve">Melbourne represents a complex environment for project management, characterized by rapid urban development, strict environmental regulations, and a diverse workforce. The following annotations evaluate literature that provides critical insights into navigating this landscape effectively.</w:t>
      </w:r>
    </w:p>
    <w:p>
      <w:pPr>
        <w:pStyle w:val="BodyText"/>
      </w:pPr>
      <w:r>
        <w:t xml:space="preserve">Australian Institute of Project Management (AIPM). (2023).</w:t>
      </w:r>
      <w:r>
        <w:t xml:space="preserve"> </w:t>
      </w:r>
      <w:r>
        <w:rPr>
          <w:iCs/>
          <w:i/>
        </w:rPr>
        <w:t xml:space="preserve">AIPM Body of Knowledge (ABOK) 4th Edition</w:t>
      </w:r>
      <w:r>
        <w:t xml:space="preserve">. AIPM.</w:t>
      </w:r>
    </w:p>
    <w:p>
      <w:pPr>
        <w:pStyle w:val="BodyText"/>
      </w:pPr>
      <w:r>
        <w:t xml:space="preserve">This comprehensive guide outlines the standard practices, processes, and competencies required for project management in Australia. It serves as the foundational text for the AIPM certification, which is widely recognized across Melbourne's construction, IT, and government sectors.</w:t>
      </w:r>
    </w:p>
    <w:p>
      <w:pPr>
        <w:pStyle w:val="BodyText"/>
      </w:pPr>
      <w:r>
        <w:t xml:space="preserve">For a Project Manager operating in Melbourne, this text is indispensable. It aligns with local expectations and provides a framework that is culturally and legally appropriate for Australian business environments. It is particularly useful for understanding the specific terminology and governance structures prevalent in Victorian public sector projects.</w:t>
      </w:r>
    </w:p>
    <w:p>
      <w:pPr>
        <w:pStyle w:val="BodyText"/>
      </w:pPr>
      <w:r>
        <w:t xml:space="preserve">Keywords: AIPM, ABOK, Australian Standards, Certification, Melbourne Business Context.</w:t>
      </w:r>
    </w:p>
    <w:p>
      <w:pPr>
        <w:pStyle w:val="BodyText"/>
      </w:pPr>
      <w:r>
        <w:t xml:space="preserve">Standards Australia. (2018).</w:t>
      </w:r>
      <w:r>
        <w:t xml:space="preserve"> </w:t>
      </w:r>
      <w:r>
        <w:rPr>
          <w:iCs/>
          <w:i/>
        </w:rPr>
        <w:t xml:space="preserve">AS ISO 21500:2018 Guidance on Project Management</w:t>
      </w:r>
      <w:r>
        <w:t xml:space="preserve">. Standards Australia International.</w:t>
      </w:r>
    </w:p>
    <w:p>
      <w:pPr>
        <w:pStyle w:val="BodyText"/>
      </w:pPr>
      <w:r>
        <w:t xml:space="preserve">This standard provides high-level guidance on project management principles and processes. It is the Australian adoption of the international ISO 21500 standard, tailored to meet local regulatory and operational requirements.</w:t>
      </w:r>
    </w:p>
    <w:p>
      <w:pPr>
        <w:pStyle w:val="BodyText"/>
      </w:pPr>
      <w:r>
        <w:t xml:space="preserve">This resource is critical for Project Managers in Melbourne who work on large-scale infrastructure or government-funded projects. Compliance with AS ISO 21500 is often a tender requirement in Victoria. The document offers a neutral framework that facilitates communication between stakeholders, which is vital in Melbourne's multicultural project teams.</w:t>
      </w:r>
    </w:p>
    <w:p>
      <w:pPr>
        <w:pStyle w:val="BodyText"/>
      </w:pPr>
      <w:r>
        <w:t xml:space="preserve">Keywords: ISO 21500, Standards Australia, Compliance, Infrastructure, Governance.</w:t>
      </w:r>
    </w:p>
    <w:p>
      <w:pPr>
        <w:pStyle w:val="BodyText"/>
      </w:pPr>
      <w:r>
        <w:t xml:space="preserve">Department of Transport and Planning, Victoria. (2022).</w:t>
      </w:r>
      <w:r>
        <w:t xml:space="preserve"> </w:t>
      </w:r>
      <w:r>
        <w:rPr>
          <w:iCs/>
          <w:i/>
        </w:rPr>
        <w:t xml:space="preserve">Melbourne 2050: Planning for a Million More</w:t>
      </w:r>
      <w:r>
        <w:t xml:space="preserve">. State Government of Victoria.</w:t>
      </w:r>
    </w:p>
    <w:p>
      <w:pPr>
        <w:pStyle w:val="BodyText"/>
      </w:pPr>
      <w:r>
        <w:t xml:space="preserve">This strategic plan outlines the long-term vision for Melbourne's growth, focusing on housing, transport, and urban design. It details the regulatory environment and priorities for development across the metropolitan area.</w:t>
      </w:r>
    </w:p>
    <w:p>
      <w:pPr>
        <w:pStyle w:val="BodyText"/>
      </w:pPr>
      <w:r>
        <w:t xml:space="preserve">For Project Managers involved in construction, urban planning, or logistics in Melbourne, this document is essential. It provides context for project constraints, approval processes, and community expectations. Understanding Melbourne 2050 helps Project Managers align their deliverables with state government priorities, reducing the risk of regulatory delays.</w:t>
      </w:r>
    </w:p>
    <w:p>
      <w:pPr>
        <w:pStyle w:val="BodyText"/>
      </w:pPr>
      <w:r>
        <w:t xml:space="preserve">Keywords: Urban Planning, Melbourne 2050, Construction, Regulatory Framework, Victoria.</w:t>
      </w:r>
    </w:p>
    <w:p>
      <w:pPr>
        <w:pStyle w:val="BodyText"/>
      </w:pPr>
      <w:r>
        <w:t xml:space="preserve">Project Management Institute (PMI). (2021).</w:t>
      </w:r>
      <w:r>
        <w:t xml:space="preserve"> </w:t>
      </w:r>
      <w:r>
        <w:rPr>
          <w:iCs/>
          <w:i/>
        </w:rPr>
        <w:t xml:space="preserve">A Guide to the Project Management Body of Knowledge (PMBOK® Guide) – Seventh Edition</w:t>
      </w:r>
      <w:r>
        <w:t xml:space="preserve">. PMI.</w:t>
      </w:r>
    </w:p>
    <w:p>
      <w:pPr>
        <w:pStyle w:val="BodyText"/>
      </w:pPr>
      <w:r>
        <w:t xml:space="preserve">The PMBOK Guide is a globally recognized standard for project management. The seventh edition shifts focus from process groups to principles and performance domains, emphasizing value delivery and adaptability.</w:t>
      </w:r>
    </w:p>
    <w:p>
      <w:pPr>
        <w:pStyle w:val="BodyText"/>
      </w:pPr>
      <w:r>
        <w:t xml:space="preserve">While international in scope, the PMBOK Guide is highly relevant to Melbourne's technology and consulting sectors, where global standards are often preferred. Project Managers in Melbourne frequently hold PMP certification. This text complements local Australian standards by providing best practices for agile and hybrid methodologies, which are increasingly adopted in Melbourne's fast-paced startup ecosystem.</w:t>
      </w:r>
    </w:p>
    <w:p>
      <w:pPr>
        <w:pStyle w:val="BodyText"/>
      </w:pPr>
      <w:r>
        <w:t xml:space="preserve">Keywords: PMBOK, PMP, Agile, Global Standards, Technology Sector.</w:t>
      </w:r>
    </w:p>
    <w:p>
      <w:pPr>
        <w:pStyle w:val="BodyText"/>
      </w:pPr>
      <w:r>
        <w:t xml:space="preserve">Fair Work Ombudsman. (2023).</w:t>
      </w:r>
      <w:r>
        <w:t xml:space="preserve"> </w:t>
      </w:r>
      <w:r>
        <w:rPr>
          <w:iCs/>
          <w:i/>
        </w:rPr>
        <w:t xml:space="preserve">Modern Awards and Enterprise Agreements</w:t>
      </w:r>
      <w:r>
        <w:t xml:space="preserve">. Australian Government.</w:t>
      </w:r>
    </w:p>
    <w:p>
      <w:pPr>
        <w:pStyle w:val="BodyText"/>
      </w:pPr>
      <w:r>
        <w:t xml:space="preserve">This resource provides detailed information on employment conditions, including wages, hours, and leave entitlements, as governed by Australian labor laws. It covers various industries relevant to project teams.</w:t>
      </w:r>
    </w:p>
    <w:p>
      <w:pPr>
        <w:pStyle w:val="BodyText"/>
      </w:pPr>
      <w:r>
        <w:t xml:space="preserve">Effective resource management is a core competency for any Project Manager. In Melbourne, where labor laws are strictly enforced, understanding Modern Awards is crucial for budgeting and scheduling. This resource helps Project Managers avoid legal pitfalls related to employee classification and working conditions, ensuring compliance with Australian workplace relations.</w:t>
      </w:r>
    </w:p>
    <w:p>
      <w:pPr>
        <w:pStyle w:val="BodyText"/>
      </w:pPr>
      <w:r>
        <w:t xml:space="preserve">Keywords: Labor Law, Resource Management, Compliance, Fair Work, Budgeting.</w:t>
      </w:r>
    </w:p>
    <w:p>
      <w:pPr>
        <w:pStyle w:val="BodyText"/>
      </w:pPr>
      <w:r>
        <w:t xml:space="preserve">Victorian Building Authority (VBA). (2023).</w:t>
      </w:r>
      <w:r>
        <w:t xml:space="preserve"> </w:t>
      </w:r>
      <w:r>
        <w:rPr>
          <w:iCs/>
          <w:i/>
        </w:rPr>
        <w:t xml:space="preserve">Building Regulations and Licensing</w:t>
      </w:r>
      <w:r>
        <w:t xml:space="preserve">. State Government of Victoria.</w:t>
      </w:r>
    </w:p>
    <w:p>
      <w:pPr>
        <w:pStyle w:val="BodyText"/>
      </w:pPr>
      <w:r>
        <w:t xml:space="preserve">This document outlines the regulatory requirements for building projects in Victoria, including licensing, insurance, and safety standards. It is the primary reference for construction project compliance.</w:t>
      </w:r>
    </w:p>
    <w:p>
      <w:pPr>
        <w:pStyle w:val="BodyText"/>
      </w:pPr>
      <w:r>
        <w:t xml:space="preserve">For Project Managers in Melbourne's construction industry, this is a mandatory reference. The VBA's regulations are stringent, and non-compliance can lead to significant project delays and financial penalties. This resource provides the necessary framework for managing risk and ensuring that construction projects meet local safety and quality standards.</w:t>
      </w:r>
    </w:p>
    <w:p>
      <w:pPr>
        <w:pStyle w:val="BodyText"/>
      </w:pPr>
      <w:r>
        <w:t xml:space="preserve">Keywords: Construction, VBA, Safety, Risk Management, Melbourne Building Code.</w:t>
      </w:r>
    </w:p>
    <w:p>
      <w:pPr>
        <w:pStyle w:val="BodyText"/>
      </w:pPr>
      <w:r>
        <w:t xml:space="preserve">Deloitte Access Economics. (2022).</w:t>
      </w:r>
      <w:r>
        <w:t xml:space="preserve"> </w:t>
      </w:r>
      <w:r>
        <w:rPr>
          <w:iCs/>
          <w:i/>
        </w:rPr>
        <w:t xml:space="preserve">Melbourne Economic Outlook</w:t>
      </w:r>
      <w:r>
        <w:t xml:space="preserve">. Deloitte Australia.</w:t>
      </w:r>
    </w:p>
    <w:p>
      <w:pPr>
        <w:pStyle w:val="BodyText"/>
      </w:pPr>
      <w:r>
        <w:t xml:space="preserve">This report analyzes economic trends, industry growth, and investment patterns in Melbourne. It provides data on sectors such as healthcare, education, and technology, which are key drivers of project activity.</w:t>
      </w:r>
    </w:p>
    <w:p>
      <w:pPr>
        <w:pStyle w:val="BodyText"/>
      </w:pPr>
      <w:r>
        <w:t xml:space="preserve">Strategic project management requires an understanding of the broader economic context. This report helps Project Managers in Melbourne anticipate market shifts, identify emerging opportunities, and align project portfolios with economic trends. It is particularly valuable for senior Project Managers involved in business case development and stakeholder engagement.</w:t>
      </w:r>
    </w:p>
    <w:p>
      <w:pPr>
        <w:pStyle w:val="BodyText"/>
      </w:pPr>
      <w:r>
        <w:t xml:space="preserve">Keywords: Economic Analysis, Market Trends, Strategic Planning, Investment, Melbourne Economy.</w:t>
      </w:r>
    </w:p>
    <w:p>
      <w:pPr>
        <w:pStyle w:val="BodyText"/>
      </w:pPr>
      <w:r>
        <w:t xml:space="preserve">Australian Government Department of Home Affairs. (2023).</w:t>
      </w:r>
      <w:r>
        <w:t xml:space="preserve"> </w:t>
      </w:r>
      <w:r>
        <w:rPr>
          <w:iCs/>
          <w:i/>
        </w:rPr>
        <w:t xml:space="preserve">Skilled Occupation Lists and Visa Requirements</w:t>
      </w:r>
      <w:r>
        <w:t xml:space="preserve">. Home Affairs.</w:t>
      </w:r>
    </w:p>
    <w:p>
      <w:pPr>
        <w:pStyle w:val="BodyText"/>
      </w:pPr>
      <w:r>
        <w:t xml:space="preserve">This resource details the visa requirements and skilled occupation lists for international workers in Australia. It is relevant for Project Managers overseeing teams with international members or seeking to recruit specialized talent.</w:t>
      </w:r>
    </w:p>
    <w:p>
      <w:pPr>
        <w:pStyle w:val="BodyText"/>
      </w:pPr>
      <w:r>
        <w:t xml:space="preserve">Melbourne is a multicultural city with a significant proportion of international professionals. Project Managers must navigate visa regulations to ensure their teams are legally compliant. This resource is essential for managing human resources in a globalized workforce, particularly in sectors like IT and engineering where skilled migration is common.</w:t>
      </w:r>
    </w:p>
    <w:p>
      <w:pPr>
        <w:pStyle w:val="BodyText"/>
      </w:pPr>
      <w:r>
        <w:t xml:space="preserve">Keywords: Immigration, Workforce Diversity, Compliance, Talent Acquisition, Multicultural Teams.</w:t>
      </w:r>
    </w:p>
    <w:bookmarkEnd w:id="20"/>
    <w:bookmarkStart w:id="21" w:name="conclusion"/>
    <w:p>
      <w:pPr>
        <w:pStyle w:val="Heading2"/>
      </w:pPr>
      <w:r>
        <w:t xml:space="preserve">Conclusion</w:t>
      </w:r>
    </w:p>
    <w:p>
      <w:pPr>
        <w:pStyle w:val="FirstParagraph"/>
      </w:pPr>
      <w:r>
        <w:t xml:space="preserve">The selected bibliography provides a robust foundation for Project Managers operating in Melbourne, Australia. By integrating local regulatory knowledge with international best practices, professionals can effectively navigate the complexities of the Melbourne market, ensuring project success and compliance.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Melbourne, Australia</dc:title>
  <dc:creator/>
  <dc:language>en</dc:language>
  <cp:keywords/>
  <dcterms:created xsi:type="dcterms:W3CDTF">2026-08-08T13:00:35Z</dcterms:created>
  <dcterms:modified xsi:type="dcterms:W3CDTF">2026-08-08T13:00:35Z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