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Project Management Methodologies and Practices in Saint Petersburg, Russia</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of the Project Manager within the specific economic and cultural context of Saint Petersburg, Russia. As a major hub for IT, engineering, and construction, Saint Petersburg presents unique challenges for project management, including regulatory compliance, cross-cultural communication, and the integration of global standards like PMBOK with local Russian business practices. The following entries provide a comprehensive overview of the theoretical frameworks, legal requirements, and practical strategies necessary for a Project Manager operating in this dynamic environment.</w:t>
      </w:r>
    </w:p>
    <w:bookmarkEnd w:id="21"/>
    <w:bookmarkStart w:id="22" w:name="bibliographic-entries"/>
    <w:p>
      <w:pPr>
        <w:pStyle w:val="Heading2"/>
      </w:pPr>
      <w:r>
        <w:t xml:space="preserve">Bibliographic Entries</w:t>
      </w:r>
    </w:p>
    <w:p>
      <w:pPr>
        <w:pStyle w:val="FirstParagraph"/>
      </w:pPr>
      <w:r>
        <w:t xml:space="preserve"> </w:t>
      </w: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r>
        <w:t xml:space="preserve"> </w:t>
      </w:r>
    </w:p>
    <w:p>
      <w:pPr>
        <w:pStyle w:val="BodyText"/>
      </w:pPr>
      <w:r>
        <w:t xml:space="preserve">This seminal text provides the global standard for project management. For a Project Manager in Saint Petersburg, this guide is critical for establishing a baseline of professional competence. While the guide is universal, its application in Russia requires adaptation. The resource outlines the seven performance domains, which are essential for managing complex infrastructure and IT projects common in the Northern Capital. It serves as a foundational reference for aligning local project execution with international expectations, particularly for multinational corporations operating in Saint Petersburg.</w:t>
      </w:r>
    </w:p>
    <w:p>
      <w:pPr>
        <w:pStyle w:val="BodyText"/>
      </w:pPr>
      <w:r>
        <w:t xml:space="preserve"> </w:t>
      </w:r>
      <w:r>
        <w:t xml:space="preserve">Gorbachev, A., &amp; Ivanova, E. (2022).</w:t>
      </w:r>
      <w:r>
        <w:t xml:space="preserve"> </w:t>
      </w:r>
      <w:r>
        <w:rPr>
          <w:iCs/>
          <w:i/>
        </w:rPr>
        <w:t xml:space="preserve">Agile Transformation in Russian IT: Case Studies from Moscow and Saint Petersburg</w:t>
      </w:r>
      <w:r>
        <w:t xml:space="preserve">. Journal of Eastern European Business Management, 15(3), 45-62.</w:t>
      </w:r>
      <w:r>
        <w:t xml:space="preserve"> </w:t>
      </w:r>
    </w:p>
    <w:p>
      <w:pPr>
        <w:pStyle w:val="BodyText"/>
      </w:pPr>
      <w:r>
        <w:t xml:space="preserve">This article offers a localized perspective on the adoption of Agile methodologies within the Russian technology sector. It specifically highlights the IT ecosystem in Saint Petersburg, discussing how local Project Managers navigate the transition from traditional Waterfall models to Scrum and Kanban. The authors analyze cultural resistance to change and the specific organizational structures prevalent in Saint Petersburg's tech parks. This resource is invaluable for understanding the practical realities of implementing Agile frameworks in the region's unique corporate culture.</w:t>
      </w:r>
    </w:p>
    <w:p>
      <w:pPr>
        <w:pStyle w:val="BodyText"/>
      </w:pPr>
      <w:r>
        <w:t xml:space="preserve"> </w:t>
      </w:r>
      <w:r>
        <w:t xml:space="preserve">Federal Law No. 44-FZ "On the Contract System in the Sphere of Procurement of Goods, Works and Services for State and Municipal Needs." (2013). Government of the Russian Federation.</w:t>
      </w:r>
      <w:r>
        <w:t xml:space="preserve"> </w:t>
      </w:r>
    </w:p>
    <w:p>
      <w:pPr>
        <w:pStyle w:val="BodyText"/>
      </w:pPr>
      <w:r>
        <w:t xml:space="preserve">For any Project Manager in Saint Petersburg involved in public sector projects, this legislation is mandatory reading. It governs the procurement processes for state-funded initiatives, which are abundant in the city's infrastructure development. The document details strict compliance requirements, bidding procedures, and reporting standards. Understanding the nuances of 44-FZ is crucial for risk management and ensuring that project timelines and budgets align with Russian legal frameworks. Failure to adhere to these regulations can result in significant legal and financial penalties.</w:t>
      </w:r>
    </w:p>
    <w:p>
      <w:pPr>
        <w:pStyle w:val="BodyText"/>
      </w:pPr>
      <w:r>
        <w:t xml:space="preserve"> </w:t>
      </w:r>
      <w:r>
        <w:t xml:space="preserve">Hofstede, G. (2011).</w:t>
      </w:r>
      <w:r>
        <w:t xml:space="preserve"> </w:t>
      </w:r>
      <w:r>
        <w:rPr>
          <w:iCs/>
          <w:i/>
        </w:rPr>
        <w:t xml:space="preserve">Dimensionalizing Cultures: The Hofstede Model in Context</w:t>
      </w:r>
      <w:r>
        <w:t xml:space="preserve">. Online Readings in Psychology and Culture, 2(1).</w:t>
      </w:r>
      <w:r>
        <w:t xml:space="preserve"> </w:t>
      </w:r>
    </w:p>
    <w:p>
      <w:pPr>
        <w:pStyle w:val="BodyText"/>
      </w:pPr>
      <w:r>
        <w:t xml:space="preserve">While not specific to Russia, this theoretical framework is essential for Project Managers leading diverse teams in Saint Petersburg. The resource helps explain the high "Power Distance" and "Uncertainty Avoidance" often observed in Russian organizational behavior. By applying these cultural dimensions, a Project Manager can better navigate hierarchical structures, manage stakeholder expectations, and foster effective communication within local teams. It provides the psychological context needed to manage human resources effectively in the Saint Petersburg business environment.</w:t>
      </w:r>
    </w:p>
    <w:p>
      <w:pPr>
        <w:pStyle w:val="BodyText"/>
      </w:pPr>
      <w:r>
        <w:t xml:space="preserve"> </w:t>
      </w:r>
      <w:r>
        <w:t xml:space="preserve">Petrov, V. (2023).</w:t>
      </w:r>
      <w:r>
        <w:t xml:space="preserve"> </w:t>
      </w:r>
      <w:r>
        <w:rPr>
          <w:iCs/>
          <w:i/>
        </w:rPr>
        <w:t xml:space="preserve">Construction Project Management in Saint Petersburg: Challenges of Climate and Logistics</w:t>
      </w:r>
      <w:r>
        <w:t xml:space="preserve">. Russian Engineering Journal, 8(2), 112-125.</w:t>
      </w:r>
      <w:r>
        <w:t xml:space="preserve"> </w:t>
      </w:r>
    </w:p>
    <w:p>
      <w:pPr>
        <w:pStyle w:val="BodyText"/>
      </w:pPr>
      <w:r>
        <w:t xml:space="preserve">This technical paper addresses the specific physical and logistical challenges faced by Project Managers in the construction sector of Saint Petersburg. It discusses the impact of the city's wet climate, soft soil conditions, and strict preservation laws regarding historical architecture on project planning. The author provides case studies of recent developments, offering practical strategies for risk mitigation and schedule management. This is a critical resource for Project Managers overseeing physical infrastructure projects in the city.</w:t>
      </w:r>
    </w:p>
    <w:p>
      <w:pPr>
        <w:pStyle w:val="BodyText"/>
      </w:pPr>
      <w:r>
        <w:t xml:space="preserve"> </w:t>
      </w:r>
      <w:r>
        <w:t xml:space="preserve">Russian Association of Project Management (RAPM). (2020).</w:t>
      </w:r>
      <w:r>
        <w:t xml:space="preserve"> </w:t>
      </w:r>
      <w:r>
        <w:rPr>
          <w:iCs/>
          <w:i/>
        </w:rPr>
        <w:t xml:space="preserve">National Standard GOST R 54869-2011: Project Management</w:t>
      </w:r>
      <w:r>
        <w:t xml:space="preserve">. RAPM Publications.</w:t>
      </w:r>
      <w:r>
        <w:t xml:space="preserve"> </w:t>
      </w:r>
    </w:p>
    <w:p>
      <w:pPr>
        <w:pStyle w:val="BodyText"/>
      </w:pPr>
      <w:r>
        <w:t xml:space="preserve">This document outlines the national standard for project management in Russia. For a Project Manager working in Saint Petersburg, familiarity with GOST R 54869-2011 is often required for domestic contracts and government tenders. The standard aligns closely with ISO 21500 but includes specific terminology and processes relevant to the Russian market. It serves as a bridge between international best practices and local regulatory expectations, ensuring that project documentation and processes are legally and professionally recognized within the country.</w:t>
      </w:r>
    </w:p>
    <w:p>
      <w:pPr>
        <w:pStyle w:val="BodyText"/>
      </w:pPr>
      <w:r>
        <w:t xml:space="preserve"> </w:t>
      </w:r>
      <w:r>
        <w:t xml:space="preserve">Smirnova, O. (2021).</w:t>
      </w:r>
      <w:r>
        <w:t xml:space="preserve"> </w:t>
      </w:r>
      <w:r>
        <w:rPr>
          <w:iCs/>
          <w:i/>
        </w:rPr>
        <w:t xml:space="preserve">Stakeholder Management in Russian Corporate Governance</w:t>
      </w:r>
      <w:r>
        <w:t xml:space="preserve">. Moscow Business Review, 12(4), 78-90.</w:t>
      </w:r>
      <w:r>
        <w:t xml:space="preserve"> </w:t>
      </w:r>
    </w:p>
    <w:p>
      <w:pPr>
        <w:pStyle w:val="BodyText"/>
      </w:pPr>
      <w:r>
        <w:t xml:space="preserve">This article explores the complexities of stakeholder management within Russian corporations, with specific references to major enterprises based in Saint Petersburg. It highlights the importance of informal networks and personal relationships in decision-making processes. For a Project Manager, this resource provides insights into how to effectively engage with senior leadership and external partners in a culture where trust is often built through personal interaction rather than formal contracts alone. It is essential for navigating the political landscape of large-scale projects.</w:t>
      </w:r>
    </w:p>
    <w:p>
      <w:pPr>
        <w:pStyle w:val="BodyText"/>
      </w:pPr>
      <w:r>
        <w:t xml:space="preserve"> </w:t>
      </w:r>
      <w:r>
        <w:t xml:space="preserve">International Organization for Standardization. (2012).</w:t>
      </w:r>
      <w:r>
        <w:t xml:space="preserve"> </w:t>
      </w:r>
      <w:r>
        <w:rPr>
          <w:iCs/>
          <w:i/>
        </w:rPr>
        <w:t xml:space="preserve">ISO 21500:2012 Guidance on Project Management</w:t>
      </w:r>
      <w:r>
        <w:t xml:space="preserve">. ISO.</w:t>
      </w:r>
      <w:r>
        <w:t xml:space="preserve"> </w:t>
      </w:r>
    </w:p>
    <w:p>
      <w:pPr>
        <w:pStyle w:val="BodyText"/>
      </w:pPr>
      <w:r>
        <w:t xml:space="preserve">This international standard provides high-level guidance on project management processes. In Saint Petersburg, where many companies operate in global markets, ISO 21500 is frequently referenced to ensure quality and consistency. The document complements local standards like GOST and provides a framework for integrating project management with organizational strategy. It is particularly useful for Project Managers working in export-oriented industries or those collaborating with international partners, ensuring a common language and approach to project delivery.</w:t>
      </w:r>
    </w:p>
    <w:bookmarkEnd w:id="22"/>
    <w:p>
      <w:pPr>
        <w:pStyle w:val="BodyText"/>
      </w:pPr>
      <w:r>
        <w:t xml:space="preserve">© 2023 Annotated Bibliography on Project Management in Saint Petersburg.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Saint Petersburg, Russia</dc:title>
  <dc:creator/>
  <dc:language>en</dc:language>
  <cp:keywords/>
  <dcterms:created xsi:type="dcterms:W3CDTF">2026-08-08T22:03:40Z</dcterms:created>
  <dcterms:modified xsi:type="dcterms:W3CDTF">2026-08-08T22:03:40Z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