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p>
    <w:bookmarkStart w:id="21" w:name="X68b128970ffda823d6d624a912b3ed2037d6652"/>
    <w:p>
      <w:pPr>
        <w:pStyle w:val="Heading1"/>
      </w:pPr>
      <w:r>
        <w:t xml:space="preserve">Annotated Bibliography: Psychiatrist Services in Malaysia Kuala Lumpur</w:t>
      </w:r>
    </w:p>
    <w:p>
      <w:pPr>
        <w:pStyle w:val="FirstParagraph"/>
      </w:pPr>
      <w:r>
        <w:t xml:space="preserve">This annotated bibliography compiles essential resources regarding the practice, accessibility, and cultural context of psychiatry within Kuala Lumpur, Malaysia. The selected entries cover government health policies, private sector developments, cultural considerations in mental health, and specific clinical guidelines relevant to the Malaysian population. These sources provide a comprehensive overview for professionals, researchers, and patients seeking to understand the landscape of psychiatric care in the nation's capital.</w:t>
      </w:r>
    </w:p>
    <w:bookmarkStart w:id="20" w:name="references"/>
    <w:p>
      <w:pPr>
        <w:pStyle w:val="Heading2"/>
      </w:pPr>
      <w:r>
        <w:t xml:space="preserve">References</w:t>
      </w:r>
    </w:p>
    <w:p>
      <w:pPr>
        <w:pStyle w:val="FirstParagraph"/>
      </w:pPr>
      <w:r>
        <w:t xml:space="preserve">Ministry of Health Malaysia. (2021).</w:t>
      </w:r>
      <w:r>
        <w:t xml:space="preserve"> </w:t>
      </w:r>
      <w:r>
        <w:rPr>
          <w:iCs/>
          <w:i/>
        </w:rPr>
        <w:t xml:space="preserve">Malaysia Mental Health Policy 2021–2025</w:t>
      </w:r>
      <w:r>
        <w:t xml:space="preserve">. Putrajaya: Ministry of Health Malaysia.</w:t>
      </w:r>
    </w:p>
    <w:p>
      <w:pPr>
        <w:pStyle w:val="BodyText"/>
      </w:pPr>
      <w:r>
        <w:t xml:space="preserve">This policy document outlines the strategic framework for mental health services across Malaysia, with significant implications for Kuala Lumpur. It emphasizes the integration of psychiatric care into primary healthcare settings, aiming to reduce the stigma associated with visiting a psychiatrist. The document details initiatives to increase the number of trained psychiatrists in urban centers like Kuala Lumpur to meet the rising demand for mental health services. It is a critical resource for understanding the governmental direction and funding priorities for psychiatric facilities in the region.</w:t>
      </w:r>
    </w:p>
    <w:p>
      <w:pPr>
        <w:pStyle w:val="BodyText"/>
      </w:pPr>
      <w:r>
        <w:t xml:space="preserve">Malaysian Psychiatric Association. (2020).</w:t>
      </w:r>
      <w:r>
        <w:t xml:space="preserve"> </w:t>
      </w:r>
      <w:r>
        <w:rPr>
          <w:iCs/>
          <w:i/>
        </w:rPr>
        <w:t xml:space="preserve">Guidelines for the Management of Depression in Primary Care</w:t>
      </w:r>
      <w:r>
        <w:t xml:space="preserve">. Kuala Lumpur: MPA Publications.</w:t>
      </w:r>
    </w:p>
    <w:p>
      <w:pPr>
        <w:pStyle w:val="BodyText"/>
      </w:pPr>
      <w:r>
        <w:t xml:space="preserve">Published by the leading professional body for psychiatrists in Malaysia, these guidelines provide evidence-based protocols for diagnosing and treating depression. Given the high prevalence of mood disorders in Kuala Lumpur's fast-paced urban environment, this resource is invaluable. It addresses cultural nuances in symptom presentation among the Malay, Chinese, and Indian populations in Malaysia. The guidelines assist general practitioners in identifying patients who require referral to a specialist psychiatrist, thereby streamlining the care pathway in Kuala Lumpur's healthcare system.</w:t>
      </w:r>
    </w:p>
    <w:p>
      <w:pPr>
        <w:pStyle w:val="BodyText"/>
      </w:pPr>
      <w:r>
        <w:t xml:space="preserve">Chong, S. A., &amp; Subramaniam, M. (2019). "Mental Health Services in Malaysia: Current Status and Future Directions."</w:t>
      </w:r>
      <w:r>
        <w:t xml:space="preserve"> </w:t>
      </w:r>
      <w:r>
        <w:rPr>
          <w:iCs/>
          <w:i/>
        </w:rPr>
        <w:t xml:space="preserve">Asian Journal of Psychiatry</w:t>
      </w:r>
      <w:r>
        <w:t xml:space="preserve">, 45, 12-18.</w:t>
      </w:r>
    </w:p>
    <w:p>
      <w:pPr>
        <w:pStyle w:val="BodyText"/>
      </w:pPr>
      <w:r>
        <w:t xml:space="preserve">This peer-reviewed article offers a critical analysis of the mental health infrastructure in Malaysia, with a specific focus on the disparity between public and private psychiatric services in Kuala Lumpur. The authors discuss the shortage of psychiatrists in public hospitals compared to the growing private sector. It highlights the challenges of affordability for patients seeking psychiatric care in the capital. This source is essential for researchers analyzing healthcare equity and the operational dynamics of psychiatric clinics in Kuala Lumpur.</w:t>
      </w:r>
    </w:p>
    <w:p>
      <w:pPr>
        <w:pStyle w:val="BodyText"/>
      </w:pPr>
      <w:r>
        <w:t xml:space="preserve">National Institute of Mental Health (NIMH), Ministry of Health Malaysia. (2022).</w:t>
      </w:r>
      <w:r>
        <w:t xml:space="preserve"> </w:t>
      </w:r>
      <w:r>
        <w:rPr>
          <w:iCs/>
          <w:i/>
        </w:rPr>
        <w:t xml:space="preserve">Annual Report on Psychiatric Services</w:t>
      </w:r>
      <w:r>
        <w:t xml:space="preserve">. Kuala Lumpur: NIMH.</w:t>
      </w:r>
    </w:p>
    <w:p>
      <w:pPr>
        <w:pStyle w:val="BodyText"/>
      </w:pPr>
      <w:r>
        <w:t xml:space="preserve">As the premier psychiatric hospital in Malaysia located in Kuala Lumpur, the NIMH's annual report provides detailed statistics on patient admissions, treatment outcomes, and service utilization. The report sheds light on the most common psychiatric conditions treated in the capital, including anxiety disorders and schizophrenia. It also outlines the institute's role in training psychiatrists and providing specialized care for complex cases that are referred from other parts of Malaysia. This document is a primary source for data-driven insights into the psychiatric landscape of Kuala Lumpur.</w:t>
      </w:r>
    </w:p>
    <w:p>
      <w:pPr>
        <w:pStyle w:val="BodyText"/>
      </w:pPr>
      <w:r>
        <w:t xml:space="preserve">Lim, C. H., &amp; Tan, W. L. (2021). "Cultural Competence in Psychiatry: A Malaysian Perspective."</w:t>
      </w:r>
      <w:r>
        <w:t xml:space="preserve"> </w:t>
      </w:r>
      <w:r>
        <w:rPr>
          <w:iCs/>
          <w:i/>
        </w:rPr>
        <w:t xml:space="preserve">Journal of Medical Ethics and Practice</w:t>
      </w:r>
      <w:r>
        <w:t xml:space="preserve">, 12(3), 45-52.</w:t>
      </w:r>
    </w:p>
    <w:p>
      <w:pPr>
        <w:pStyle w:val="BodyText"/>
      </w:pPr>
      <w:r>
        <w:t xml:space="preserve">This article explores the importance of cultural competence for psychiatrists practicing in multicultural Kuala Lumpur. It discusses how religious beliefs and cultural values influence patients' perceptions of mental illness and their willingness to seek psychiatric help. The authors provide case studies illustrating the need for psychiatrists to adapt their therapeutic approaches to align with the diverse cultural backgrounds of patients in Malaysia. This resource is crucial for mental health professionals aiming to improve patient engagement and treatment adherence in Kuala Lumpur.</w:t>
      </w:r>
    </w:p>
    <w:p>
      <w:pPr>
        <w:pStyle w:val="BodyText"/>
      </w:pPr>
      <w:r>
        <w:t xml:space="preserve">Private Healthcare Facilities and Services Act 1998 (Act 586). (2023).</w:t>
      </w:r>
      <w:r>
        <w:t xml:space="preserve"> </w:t>
      </w:r>
      <w:r>
        <w:rPr>
          <w:iCs/>
          <w:i/>
        </w:rPr>
        <w:t xml:space="preserve">Revised Edition</w:t>
      </w:r>
      <w:r>
        <w:t xml:space="preserve">. Kuala Lumpur: Government Printing Office.</w:t>
      </w:r>
    </w:p>
    <w:p>
      <w:pPr>
        <w:pStyle w:val="BodyText"/>
      </w:pPr>
      <w:r>
        <w:t xml:space="preserve">This legal framework regulates the operation of private psychiatric clinics and hospitals in Malaysia, including those in Kuala Lumpur. It sets standards for the qualifications of psychiatrists, patient confidentiality, and the quality of care provided. Understanding this act is vital for patients seeking private psychiatric services, as it ensures that the facilities they choose meet national safety and ethical standards. It also provides insight into the regulatory environment that shapes the availability and cost of psychiatric care in the capital.</w:t>
      </w:r>
    </w:p>
    <w:p>
      <w:pPr>
        <w:pStyle w:val="BodyText"/>
      </w:pPr>
      <w:r>
        <w:t xml:space="preserve">World Health Organization (WHO). (2020).</w:t>
      </w:r>
      <w:r>
        <w:t xml:space="preserve"> </w:t>
      </w:r>
      <w:r>
        <w:rPr>
          <w:iCs/>
          <w:i/>
        </w:rPr>
        <w:t xml:space="preserve">Mental Health Atlas: Malaysia Country Profile</w:t>
      </w:r>
      <w:r>
        <w:t xml:space="preserve">. Geneva: WHO.</w:t>
      </w:r>
    </w:p>
    <w:p>
      <w:pPr>
        <w:pStyle w:val="BodyText"/>
      </w:pPr>
      <w:r>
        <w:t xml:space="preserve">This report provides a comparative analysis of Malaysia's mental health resources against global standards. It highlights the density of psychiatrists per capita in Kuala Lumpur compared to rural areas, underscoring the urban concentration of mental health services. The WHO profile also assesses the effectiveness of community-based psychiatric programs in Malaysia. This international perspective is useful for policymakers and healthcare administrators in Kuala Lumpur looking to benchmark their services and identify areas for improvement in psychiatric care delivery.</w:t>
      </w:r>
    </w:p>
    <w:p>
      <w:pPr>
        <w:pStyle w:val="BodyText"/>
      </w:pPr>
      <w:r>
        <w:t xml:space="preserve">Universiti Malaya Medical Centre. (2023).</w:t>
      </w:r>
      <w:r>
        <w:t xml:space="preserve"> </w:t>
      </w:r>
      <w:r>
        <w:rPr>
          <w:iCs/>
          <w:i/>
        </w:rPr>
        <w:t xml:space="preserve">Department of Psychiatry: Service Overview and Research Initiatives</w:t>
      </w:r>
      <w:r>
        <w:t xml:space="preserve">. Kuala Lumpur: UMMC.</w:t>
      </w:r>
    </w:p>
    <w:p>
      <w:pPr>
        <w:pStyle w:val="BodyText"/>
      </w:pPr>
      <w:r>
        <w:t xml:space="preserve">This document outlines the clinical and research activities of one of the leading psychiatric departments in Kuala Lumpur. It details the specialized services offered, such as child and adolescent psychiatry, geriatric psychiatry, and addiction medicine. The overview also highlights ongoing research projects aimed at understanding the genetic and environmental factors contributing to mental illness in the Malaysian population. This resource is valuable for patients seeking specialized psychiatric care and for academics interested in the latest psychiatric research conducted in Kuala Lumpur.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Malaysia Kuala Lumpur</dc:title>
  <dc:creator/>
  <dc:language>en</dc:language>
  <cp:keywords/>
  <dcterms:created xsi:type="dcterms:W3CDTF">2026-08-07T11:03:21Z</dcterms:created>
  <dcterms:modified xsi:type="dcterms:W3CDTF">2026-08-07T11:03:21Z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