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b336af94b3e512511240ecafd00291c4a5c891e"/>
    <w:p>
      <w:pPr>
        <w:pStyle w:val="Heading1"/>
      </w:pPr>
      <w:r>
        <w:t xml:space="preserve">Annotated Bibliography: Psychiatrist Services in United Kingdom Birmingham</w:t>
      </w:r>
    </w:p>
    <w:p>
      <w:pPr>
        <w:pStyle w:val="FirstParagraph"/>
      </w:pPr>
      <w:r>
        <w:t xml:space="preserve">This annotated bibliography provides a comprehensive overview of key resources regarding the role, availability, and practice of psychiatrists within the city of Birmingham, United Kingdom. Birmingham, as the second-largest city in the UK, presents a unique landscape for mental health care, characterized by a diverse population, high demand for services, and a complex interplay between National Health Service (NHS) provision and private practice. The following entries examine clinical guidelines, local service evaluations, workforce challenges, and patient access issues specific to the West Midlands region.</w:t>
      </w:r>
    </w:p>
    <w:bookmarkStart w:id="20" w:name="references"/>
    <w:p>
      <w:pPr>
        <w:pStyle w:val="Heading2"/>
      </w:pPr>
      <w:r>
        <w:t xml:space="preserve">References</w:t>
      </w:r>
    </w:p>
    <w:p>
      <w:pPr>
        <w:pStyle w:val="FirstParagraph"/>
      </w:pPr>
      <w:r>
        <w:t xml:space="preserve">National Institute for Health and Care Excellence (NICE). (2022).</w:t>
      </w:r>
      <w:r>
        <w:t xml:space="preserve"> </w:t>
      </w:r>
      <w:r>
        <w:rPr>
          <w:iCs/>
          <w:i/>
        </w:rPr>
        <w:t xml:space="preserve">Psychosis and Schizophrenia in Adults: Prevention and Management</w:t>
      </w:r>
      <w:r>
        <w:t xml:space="preserve"> </w:t>
      </w:r>
      <w:r>
        <w:t xml:space="preserve">(NG193). London: NICE.</w:t>
      </w:r>
    </w:p>
    <w:p>
      <w:pPr>
        <w:pStyle w:val="BodyText"/>
      </w:pPr>
      <w:r>
        <w:t xml:space="preserve">This guideline is fundamental for any psychiatrist practicing in Birmingham or the wider United Kingdom. It outlines evidence-based recommendations for the assessment and treatment of psychosis. For Birmingham specifically, this document is critical due to the city's high prevalence of severe mental illness compared to national averages. The guideline emphasizes early intervention services, which are heavily utilized in Birmingham's community mental health teams. It serves as a benchmark for local clinical governance and ensures that psychiatrists in the West Midlands adhere to national standards of care.</w:t>
      </w:r>
    </w:p>
    <w:p>
      <w:pPr>
        <w:pStyle w:val="BodyText"/>
      </w:pPr>
      <w:r>
        <w:t xml:space="preserve">Royal College of Psychiatrists. (2023).</w:t>
      </w:r>
      <w:r>
        <w:t xml:space="preserve"> </w:t>
      </w:r>
      <w:r>
        <w:rPr>
          <w:iCs/>
          <w:i/>
        </w:rPr>
        <w:t xml:space="preserve">Mental Health Workforce in the West Midlands: Challenges and Opportunities</w:t>
      </w:r>
      <w:r>
        <w:t xml:space="preserve">. London: RCPsych.</w:t>
      </w:r>
    </w:p>
    <w:p>
      <w:pPr>
        <w:pStyle w:val="BodyText"/>
      </w:pPr>
      <w:r>
        <w:t xml:space="preserve">This report offers a detailed analysis of the psychiatrist workforce distribution across the West Midlands, with specific data points for Birmingham. It highlights a significant shortage of consultant psychiatrists relative to the population size in Birmingham. The document discusses the impact of this shortage on waiting times for psychiatric assessments and the increased workload on existing staff. It is an essential resource for understanding the systemic pressures facing psychiatrists in Birmingham and provides recommendations for recruitment and retention strategies tailored to the region.</w:t>
      </w:r>
    </w:p>
    <w:p>
      <w:pPr>
        <w:pStyle w:val="BodyText"/>
      </w:pPr>
      <w:r>
        <w:t xml:space="preserve">Birmingham and Solihull Mental Health NHS Foundation Trust (BSMHFT). (2023).</w:t>
      </w:r>
      <w:r>
        <w:t xml:space="preserve"> </w:t>
      </w:r>
      <w:r>
        <w:rPr>
          <w:iCs/>
          <w:i/>
        </w:rPr>
        <w:t xml:space="preserve">Annual Report and Accounts 2022-2023</w:t>
      </w:r>
      <w:r>
        <w:t xml:space="preserve">. Birmingham: BSMHFT.</w:t>
      </w:r>
    </w:p>
    <w:p>
      <w:pPr>
        <w:pStyle w:val="BodyText"/>
      </w:pPr>
      <w:r>
        <w:t xml:space="preserve">As the primary provider of mental health services in the city, BSMHFT's annual report provides crucial insights into the operational reality of psychiatry in Birmingham. The report details the number of patients treated by psychiatrists, the range of services offered (including child and adolescent mental health services), and financial performance. It also addresses specific local challenges, such as the management of mental health crises in a densely populated urban environment. This source is vital for understanding the scale of psychiatric care delivery in Birmingham.</w:t>
      </w:r>
    </w:p>
    <w:p>
      <w:pPr>
        <w:pStyle w:val="BodyText"/>
      </w:pPr>
      <w:r>
        <w:t xml:space="preserve">Department of Health and Social Care. (2021).</w:t>
      </w:r>
      <w:r>
        <w:t xml:space="preserve"> </w:t>
      </w:r>
      <w:r>
        <w:rPr>
          <w:iCs/>
          <w:i/>
        </w:rPr>
        <w:t xml:space="preserve">The Long Term Plan for Mental Health in England</w:t>
      </w:r>
      <w:r>
        <w:t xml:space="preserve">. London: DHSC.</w:t>
      </w:r>
    </w:p>
    <w:p>
      <w:pPr>
        <w:pStyle w:val="BodyText"/>
      </w:pPr>
      <w:r>
        <w:t xml:space="preserve">While a national document, this plan has direct implications for psychiatrists in Birmingham. It outlines the government's strategy to improve mental health services, including increased funding for community-based care and digital health solutions. For Birmingham, this translates into initiatives aimed at reducing hospital admissions and improving access to psychiatric care in local communities. The document is important for understanding the policy framework within which Birmingham's psychiatrists operate and the future direction of mental health services in the city.</w:t>
      </w:r>
    </w:p>
    <w:p>
      <w:pPr>
        <w:pStyle w:val="BodyText"/>
      </w:pPr>
      <w:r>
        <w:t xml:space="preserve">Mind. (2022).</w:t>
      </w:r>
      <w:r>
        <w:t xml:space="preserve"> </w:t>
      </w:r>
      <w:r>
        <w:rPr>
          <w:iCs/>
          <w:i/>
        </w:rPr>
        <w:t xml:space="preserve">Mental Health Crisis Care in Birmingham: A Patient Perspective</w:t>
      </w:r>
      <w:r>
        <w:t xml:space="preserve">. London: Mind.</w:t>
      </w:r>
    </w:p>
    <w:p>
      <w:pPr>
        <w:pStyle w:val="BodyText"/>
      </w:pPr>
      <w:r>
        <w:t xml:space="preserve">This report provides valuable qualitative data from patients who have accessed psychiatric crisis services in Birmingham. It highlights issues such as long waiting times, lack of continuity of care, and difficulties in accessing a psychiatrist during emergencies. The findings are particularly relevant for psychiatrists and service managers in Birmingham who are working to improve crisis response systems. It underscores the need for better integration between primary care, community psychiatry, and acute hospital services in the city.</w:t>
      </w:r>
    </w:p>
    <w:p>
      <w:pPr>
        <w:pStyle w:val="BodyText"/>
      </w:pPr>
      <w:r>
        <w:t xml:space="preserve">University of Birmingham. (2023).</w:t>
      </w:r>
      <w:r>
        <w:t xml:space="preserve"> </w:t>
      </w:r>
      <w:r>
        <w:rPr>
          <w:iCs/>
          <w:i/>
        </w:rPr>
        <w:t xml:space="preserve">Research Centre for Mental Health: Annual Review</w:t>
      </w:r>
      <w:r>
        <w:t xml:space="preserve">. Birmingham: University of Birmingham.</w:t>
      </w:r>
    </w:p>
    <w:p>
      <w:pPr>
        <w:pStyle w:val="BodyText"/>
      </w:pPr>
      <w:r>
        <w:t xml:space="preserve">This review showcases the latest research conducted by psychiatrists and mental health professionals affiliated with the University of Birmingham. It covers topics such as the social determinants of mental health in urban settings, the effectiveness of new pharmacological treatments, and the role of technology in psychiatric care. The research is highly relevant to psychiatrists in Birmingham as it often informs local clinical practice and contributes to the city's reputation as a center for mental health innovation.</w:t>
      </w:r>
    </w:p>
    <w:p>
      <w:pPr>
        <w:pStyle w:val="BodyText"/>
      </w:pPr>
      <w:r>
        <w:t xml:space="preserve">Care Quality Commission (CQC). (2023).</w:t>
      </w:r>
      <w:r>
        <w:t xml:space="preserve"> </w:t>
      </w:r>
      <w:r>
        <w:rPr>
          <w:iCs/>
          <w:i/>
        </w:rPr>
        <w:t xml:space="preserve">Inspection Report: Birmingham and Solihull Mental Health NHS Foundation Trust</w:t>
      </w:r>
      <w:r>
        <w:t xml:space="preserve">. Birmingham: CQC.</w:t>
      </w:r>
    </w:p>
    <w:p>
      <w:pPr>
        <w:pStyle w:val="BodyText"/>
      </w:pPr>
      <w:r>
        <w:t xml:space="preserve">The CQC inspection report provides an independent assessment of the quality and safety of psychiatric services in Birmingham. It evaluates the performance of psychiatrists and other mental health professionals in terms of patient care, safety, and responsiveness. The report identifies areas of strength and areas requiring improvement, making it a critical resource for ensuring accountability and continuous improvement in psychiatric services in the city.</w:t>
      </w:r>
    </w:p>
    <w:p>
      <w:pPr>
        <w:pStyle w:val="BodyText"/>
      </w:pPr>
      <w:r>
        <w:t xml:space="preserve">British Association for Psychopharmacology. (2022).</w:t>
      </w:r>
      <w:r>
        <w:t xml:space="preserve"> </w:t>
      </w:r>
      <w:r>
        <w:rPr>
          <w:iCs/>
          <w:i/>
        </w:rPr>
        <w:t xml:space="preserve">Evidence-Based Guidelines for Psychiatric Practice</w:t>
      </w:r>
      <w:r>
        <w:t xml:space="preserve">. London: BAP.</w:t>
      </w:r>
    </w:p>
    <w:p>
      <w:pPr>
        <w:pStyle w:val="BodyText"/>
      </w:pPr>
      <w:r>
        <w:t xml:space="preserve">These guidelines are essential for psychiatrists in Birmingham who are involved in the pharmacological management of mental health conditions. They provide up-to-date recommendations on the use of psychotropic medications, taking into account the latest clinical evidence. The guidelines are particularly important in a diverse city like Birmingham, where cultural factors and genetic variations may influence treatment responses. They help ensure that psychiatrists in the city are providing safe and effective medication management.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United Kingdom Birmingham</dc:title>
  <dc:creator/>
  <dc:language>en</dc:language>
  <cp:keywords/>
  <dcterms:created xsi:type="dcterms:W3CDTF">2026-08-07T07:20:14Z</dcterms:created>
  <dcterms:modified xsi:type="dcterms:W3CDTF">2026-08-07T07:20:14Z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