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e9225acfee403dd13fd23c8a169687f811d6b1d"/>
    <w:p>
      <w:pPr>
        <w:pStyle w:val="Heading1"/>
      </w:pPr>
      <w:r>
        <w:t xml:space="preserve">Annotated Bibliography: Psychologists in Auckland, New Zealand</w:t>
      </w:r>
    </w:p>
    <w:p>
      <w:pPr>
        <w:pStyle w:val="FirstParagraph"/>
      </w:pPr>
      <w:r>
        <w:t xml:space="preserve">This annotated bibliography provides a curated selection of resources relevant to the practice, regulation, and cultural context of psychologists operating within Auckland, New Zealand. The selected texts address the specific regulatory frameworks established by the New Zealand Psychologists Board, the unique cultural considerations required for working with Auckland's diverse population, and the clinical standards expected of mental health professionals in this region.</w:t>
      </w:r>
    </w:p>
    <w:bookmarkStart w:id="20" w:name="regulatory-and-professional-standards"/>
    <w:p>
      <w:pPr>
        <w:pStyle w:val="Heading2"/>
      </w:pPr>
      <w:r>
        <w:t xml:space="preserve">Regulatory and Professional Standards</w:t>
      </w:r>
    </w:p>
    <w:p>
      <w:pPr>
        <w:pStyle w:val="FirstParagraph"/>
      </w:pPr>
      <w:r>
        <w:t xml:space="preserve">New Zealand Psychologists Board. (2021).</w:t>
      </w:r>
      <w:r>
        <w:t xml:space="preserve"> </w:t>
      </w:r>
      <w:r>
        <w:rPr>
          <w:iCs/>
          <w:i/>
        </w:rPr>
        <w:t xml:space="preserve">Code of Ethics and Conduct for Psychologists</w:t>
      </w:r>
      <w:r>
        <w:t xml:space="preserve">. Wellington: New Zealand Psychologists Board.</w:t>
      </w:r>
    </w:p>
    <w:p>
      <w:pPr>
        <w:pStyle w:val="BodyText"/>
      </w:pPr>
      <w:r>
        <w:t xml:space="preserve">This document is the foundational text for any psychologist practicing in Auckland or anywhere else in New Zealand. It outlines the ethical obligations, professional boundaries, and standards of practice required by the regulatory body. For practitioners in Auckland, this code is particularly critical as it mandates culturally safe practice, which is essential given the city's high population of Māori and Pacific peoples. The code provides specific guidance on informed consent, confidentiality, and professional competence, serving as the primary reference for ethical decision-making in clinical settings across the Auckland region.</w:t>
      </w:r>
    </w:p>
    <w:p>
      <w:pPr>
        <w:pStyle w:val="BodyText"/>
      </w:pPr>
      <w:r>
        <w:t xml:space="preserve">New Zealand Psychologists Board. (2020).</w:t>
      </w:r>
      <w:r>
        <w:t xml:space="preserve"> </w:t>
      </w:r>
      <w:r>
        <w:rPr>
          <w:iCs/>
          <w:i/>
        </w:rPr>
        <w:t xml:space="preserve">Registration Standards for Psychologists</w:t>
      </w:r>
      <w:r>
        <w:t xml:space="preserve">. Wellington: New Zealand Psychologists Board.</w:t>
      </w:r>
    </w:p>
    <w:p>
      <w:pPr>
        <w:pStyle w:val="BodyText"/>
      </w:pPr>
      <w:r>
        <w:t xml:space="preserve">This resource details the specific educational and experiential requirements necessary to achieve registration as a psychologist in New Zealand. For individuals seeking to establish a practice in Auckland, understanding these standards is vital for compliance. The document outlines the pathways for general and specialist registration, ensuring that practitioners meet the rigorous criteria set by the board. It is an essential reference for ensuring that clinical services offered in Auckland align with national legal requirements and professional expectations.</w:t>
      </w:r>
    </w:p>
    <w:bookmarkEnd w:id="20"/>
    <w:bookmarkStart w:id="21" w:name="Xced72380e20461bb8293186dae2a18a741fc5bb"/>
    <w:p>
      <w:pPr>
        <w:pStyle w:val="Heading2"/>
      </w:pPr>
      <w:r>
        <w:t xml:space="preserve">Cultural Competence and Te Tiriti o Waitangi</w:t>
      </w:r>
    </w:p>
    <w:p>
      <w:pPr>
        <w:pStyle w:val="FirstParagraph"/>
      </w:pPr>
      <w:r>
        <w:t xml:space="preserve">Durie, M. (2018).</w:t>
      </w:r>
      <w:r>
        <w:t xml:space="preserve"> </w:t>
      </w:r>
      <w:r>
        <w:rPr>
          <w:iCs/>
          <w:i/>
        </w:rPr>
        <w:t xml:space="preserve">Te Tiriti o Waitangi: A Treaty for the Future</w:t>
      </w:r>
      <w:r>
        <w:t xml:space="preserve">. Auckland: Huia Publishers.</w:t>
      </w:r>
    </w:p>
    <w:p>
      <w:pPr>
        <w:pStyle w:val="BodyText"/>
      </w:pPr>
      <w:r>
        <w:t xml:space="preserve">While not a clinical manual, this text is indispensable for psychologists working in Auckland. It provides a deep understanding of Te Tiriti o Waitangi (The Treaty of Waitangi), which underpins the legal and ethical framework of healthcare in New Zealand. For psychologists in Auckland, engaging with this text is necessary to understand the historical and contemporary context of Māori health outcomes. It informs the development of culturally responsive therapeutic approaches that respect Māori tikanga (customs) and values, which is a core requirement for ethical practice in the region.</w:t>
      </w:r>
    </w:p>
    <w:p>
      <w:pPr>
        <w:pStyle w:val="BodyText"/>
      </w:pPr>
      <w:r>
        <w:t xml:space="preserve">Smith, L. T. (2012).</w:t>
      </w:r>
      <w:r>
        <w:t xml:space="preserve"> </w:t>
      </w:r>
      <w:r>
        <w:rPr>
          <w:iCs/>
          <w:i/>
        </w:rPr>
        <w:t xml:space="preserve">Decolonizing Methodologies: Research and Indigenous Peoples</w:t>
      </w:r>
      <w:r>
        <w:t xml:space="preserve"> </w:t>
      </w:r>
      <w:r>
        <w:t xml:space="preserve">(2nd ed.). London: Zed Books.</w:t>
      </w:r>
    </w:p>
    <w:p>
      <w:pPr>
        <w:pStyle w:val="BodyText"/>
      </w:pPr>
      <w:r>
        <w:t xml:space="preserve">This seminal work is highly relevant for psychologists in Auckland who engage in research or evidence-based practice involving Indigenous populations. It critiques traditional Western research methodologies and advocates for approaches that empower Indigenous communities. In the context of Auckland's diverse demographic, this text guides psychologists in conducting research that is ethically sound and culturally appropriate, particularly when working with Māori and Pasifika communities. It emphasizes the importance of self-determination and cultural integrity in psychological research and practice.</w:t>
      </w:r>
    </w:p>
    <w:bookmarkEnd w:id="21"/>
    <w:bookmarkStart w:id="22" w:name="clinical-practice-and-demographics"/>
    <w:p>
      <w:pPr>
        <w:pStyle w:val="Heading2"/>
      </w:pPr>
      <w:r>
        <w:t xml:space="preserve">Clinical Practice and Demographics</w:t>
      </w:r>
    </w:p>
    <w:p>
      <w:pPr>
        <w:pStyle w:val="FirstParagraph"/>
      </w:pPr>
      <w:r>
        <w:t xml:space="preserve">Ministry of Health. (2022).</w:t>
      </w:r>
      <w:r>
        <w:t xml:space="preserve"> </w:t>
      </w:r>
      <w:r>
        <w:rPr>
          <w:iCs/>
          <w:i/>
        </w:rPr>
        <w:t xml:space="preserve">Mental Health and Addiction Workforce Plan 2022-2032</w:t>
      </w:r>
      <w:r>
        <w:t xml:space="preserve">. Wellington: Ministry of Health.</w:t>
      </w:r>
    </w:p>
    <w:p>
      <w:pPr>
        <w:pStyle w:val="BodyText"/>
      </w:pPr>
      <w:r>
        <w:t xml:space="preserve">This government publication outlines the strategic direction for mental health services in New Zealand, with specific implications for Auckland, which has the highest demand for psychological services in the country. It addresses workforce shortages, service integration, and the need for specialized care. Psychologists in Auckland can use this document to understand the broader healthcare landscape, identify opportunities for collaboration with public health services, and align their private practices with national priorities for mental health and addiction treatment.</w:t>
      </w:r>
    </w:p>
    <w:p>
      <w:pPr>
        <w:pStyle w:val="BodyText"/>
      </w:pPr>
      <w:r>
        <w:t xml:space="preserve">Carr, A. (2019).</w:t>
      </w:r>
      <w:r>
        <w:t xml:space="preserve"> </w:t>
      </w:r>
      <w:r>
        <w:rPr>
          <w:iCs/>
          <w:i/>
        </w:rPr>
        <w:t xml:space="preserve">Positive Psychology in the New Zealand Context</w:t>
      </w:r>
      <w:r>
        <w:t xml:space="preserve">. Auckland: Auckland University of Technology Press.</w:t>
      </w:r>
    </w:p>
    <w:p>
      <w:pPr>
        <w:pStyle w:val="BodyText"/>
      </w:pPr>
      <w:r>
        <w:t xml:space="preserve">This text explores the application of positive psychology principles within the specific cultural and social context of New Zealand. For psychologists in Auckland, it offers practical strategies for promoting well-being that are sensitive to local values and community structures. It bridges the gap between international positive psychology research and local application, providing tools for practitioners to enhance resilience and mental health in their clients while respecting the unique socio-cultural dynamics of Auckland.</w:t>
      </w:r>
    </w:p>
    <w:p>
      <w:pPr>
        <w:pStyle w:val="BodyText"/>
      </w:pPr>
      <w:r>
        <w:t xml:space="preserve">Auckland District Health Board. (2021).</w:t>
      </w:r>
      <w:r>
        <w:t xml:space="preserve"> </w:t>
      </w:r>
      <w:r>
        <w:rPr>
          <w:iCs/>
          <w:i/>
        </w:rPr>
        <w:t xml:space="preserve">Mental Health and Addiction Services: Annual Report</w:t>
      </w:r>
      <w:r>
        <w:t xml:space="preserve">. Auckland: Auckland DHB.</w:t>
      </w:r>
    </w:p>
    <w:p>
      <w:pPr>
        <w:pStyle w:val="BodyText"/>
      </w:pPr>
      <w:r>
        <w:t xml:space="preserve">This annual report provides detailed data on the mental health needs and service utilization within the Auckland region. It is a valuable resource for psychologists to understand local epidemiological trends, common presenting issues, and gaps in service provision. By analyzing this data, practitioners can tailor their clinical approaches to meet the specific needs of Auckland residents, ensuring that their services are relevant and responsive to the community's mental health challenges.</w:t>
      </w:r>
    </w:p>
    <w:p>
      <w:pPr>
        <w:pStyle w:val="BodyText"/>
      </w:pPr>
      <w:r>
        <w:t xml:space="preserve">New Zealand Association of Counsellors. (2020).</w:t>
      </w:r>
      <w:r>
        <w:t xml:space="preserve"> </w:t>
      </w:r>
      <w:r>
        <w:rPr>
          <w:iCs/>
          <w:i/>
        </w:rPr>
        <w:t xml:space="preserve">Code of Ethics</w:t>
      </w:r>
      <w:r>
        <w:t xml:space="preserve">. Wellington: NZAC.</w:t>
      </w:r>
    </w:p>
    <w:p>
      <w:pPr>
        <w:pStyle w:val="BodyText"/>
      </w:pPr>
      <w:r>
        <w:t xml:space="preserve">Although primarily for counsellors, this code is relevant for psychologists in Auckland who may work in multidisciplinary teams or collaborate with counsellors. It highlights shared ethical principles and professional standards, facilitating better integration of services. Understanding this code helps psychologists navigate collaborative practice environments in Auckland, ensuring consistency in ethical conduct and client care across different mental health professions.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Auckland, New Zealand</dc:title>
  <dc:creator/>
  <dc:language>en</dc:language>
  <cp:keywords/>
  <dcterms:created xsi:type="dcterms:W3CDTF">2026-08-07T05:32:58Z</dcterms:created>
  <dcterms:modified xsi:type="dcterms:W3CDTF">2026-08-07T05:32:58Z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