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Radiologist</w:t>
      </w:r>
      <w:r>
        <w:t xml:space="preserve"> </w:t>
      </w:r>
      <w:r>
        <w:t xml:space="preserve">in</w:t>
      </w:r>
      <w:r>
        <w:t xml:space="preserve"> </w:t>
      </w:r>
      <w:r>
        <w:t xml:space="preserve">Australia</w:t>
      </w:r>
      <w:r>
        <w:t xml:space="preserve"> </w:t>
      </w:r>
      <w:r>
        <w:t xml:space="preserve">Melbourne</w:t>
      </w:r>
    </w:p>
    <w:bookmarkStart w:id="21" w:name="Xbafbd5c2021929934055e445e3b5739c154f9b6"/>
    <w:p>
      <w:pPr>
        <w:pStyle w:val="Heading1"/>
      </w:pPr>
      <w:r>
        <w:t xml:space="preserve">Annotated Bibliography: The Role and Regulation of the Radiologist in Australia Melbourne</w:t>
      </w:r>
    </w:p>
    <w:p>
      <w:pPr>
        <w:pStyle w:val="FirstParagraph"/>
      </w:pPr>
      <w:r>
        <w:t xml:space="preserve">This annotated bibliography compiles key resources regarding the profession of the radiologist within the specific context of Australia, with a focused emphasis on the metropolitan region of Melbourne. The selected sources cover regulatory frameworks, workforce distribution, technological advancements in imaging, and the evolving scope of practice for radiologists in Victoria. These references are essential for understanding the professional landscape in which radiologists operate in Melbourne's complex healthcare ecosystem.</w:t>
      </w:r>
    </w:p>
    <w:bookmarkStart w:id="20" w:name="references"/>
    <w:p>
      <w:pPr>
        <w:pStyle w:val="Heading2"/>
      </w:pPr>
      <w:r>
        <w:t xml:space="preserve">References</w:t>
      </w:r>
    </w:p>
    <w:p>
      <w:pPr>
        <w:pStyle w:val="FirstParagraph"/>
      </w:pPr>
      <w:r>
        <w:t xml:space="preserve">Australian Health Practitioner Regulation Agency (AHPRA). (2023).</w:t>
      </w:r>
      <w:r>
        <w:t xml:space="preserve"> </w:t>
      </w:r>
      <w:r>
        <w:rPr>
          <w:iCs/>
          <w:i/>
        </w:rPr>
        <w:t xml:space="preserve">Medical Board of Australia: Registration Standards for Specialist Medical Practitioners</w:t>
      </w:r>
      <w:r>
        <w:t xml:space="preserve">. Canberra: AHPRA.</w:t>
      </w:r>
    </w:p>
    <w:p>
      <w:pPr>
        <w:pStyle w:val="BodyText"/>
      </w:pPr>
      <w:r>
        <w:t xml:space="preserve">This document is fundamental for understanding the legal requirements for any radiologist practicing in Australia, including Melbourne. It outlines the mandatory criteria for registration, including the necessity of completing accredited specialist training and maintaining Continuing Professional Development (CPD). For a radiologist in Melbourne, this source is critical as it defines the scope of practice and the legal obligations required to operate within Victorian public and private hospitals. It ensures that the title "Radiologist" is protected and that practitioners meet the high safety standards expected by the Australian public.</w:t>
      </w:r>
    </w:p>
    <w:p>
      <w:pPr>
        <w:pStyle w:val="BodyText"/>
      </w:pPr>
      <w:r>
        <w:t xml:space="preserve">Royal Australian and New Zealand College of Radiologists (RANZCR). (2022).</w:t>
      </w:r>
      <w:r>
        <w:t xml:space="preserve"> </w:t>
      </w:r>
      <w:r>
        <w:rPr>
          <w:iCs/>
          <w:i/>
        </w:rPr>
        <w:t xml:space="preserve">Training and Fellowship Requirements for Diagnostic Radiology</w:t>
      </w:r>
      <w:r>
        <w:t xml:space="preserve">. Melbourne: RANZCR.</w:t>
      </w:r>
    </w:p>
    <w:p>
      <w:pPr>
        <w:pStyle w:val="BodyText"/>
      </w:pPr>
      <w:r>
        <w:t xml:space="preserve">As the peak body for radiologists in the region, RANZCR is headquartered in Melbourne, making this source particularly relevant to the local context. This publication details the rigorous training pathway required to become a Fellow of the College (FRANZCR). It is an essential reference for understanding the educational hierarchy of radiologists in Australia. The document highlights the specific competencies required in diagnostic imaging, which are directly applicable to the high-volume imaging centers found in Melbourne's major teaching hospitals, such as the Royal Melbourne Hospital and the Alfred Hospital.</w:t>
      </w:r>
    </w:p>
    <w:p>
      <w:pPr>
        <w:pStyle w:val="BodyText"/>
      </w:pPr>
      <w:r>
        <w:t xml:space="preserve">Australian Institute of Health and Welfare (AIHW). (2023).</w:t>
      </w:r>
      <w:r>
        <w:t xml:space="preserve"> </w:t>
      </w:r>
      <w:r>
        <w:rPr>
          <w:iCs/>
          <w:i/>
        </w:rPr>
        <w:t xml:space="preserve">Medical Radiation Workforce in Australia</w:t>
      </w:r>
      <w:r>
        <w:t xml:space="preserve">. Canberra: AIHW.</w:t>
      </w:r>
    </w:p>
    <w:p>
      <w:pPr>
        <w:pStyle w:val="BodyText"/>
      </w:pPr>
      <w:r>
        <w:t xml:space="preserve">This statistical report provides a comprehensive overview of the distribution of medical imaging professionals across Australia. It is particularly useful for analyzing workforce shortages and distribution disparities. For Melbourne, the data reveals a concentration of radiologists compared to regional areas, yet it also highlights the increasing demand driven by the city's growing population. This source is vital for policy makers and hospital administrators in Melbourne to understand staffing trends and to plan for the future capacity of radiology departments in the state of Victoria.</w:t>
      </w:r>
    </w:p>
    <w:p>
      <w:pPr>
        <w:pStyle w:val="BodyText"/>
      </w:pPr>
      <w:r>
        <w:t xml:space="preserve">Department of Health Victoria. (2021).</w:t>
      </w:r>
      <w:r>
        <w:t xml:space="preserve"> </w:t>
      </w:r>
      <w:r>
        <w:rPr>
          <w:iCs/>
          <w:i/>
        </w:rPr>
        <w:t xml:space="preserve">Victorian Medical Imaging Strategy 2021-2026</w:t>
      </w:r>
      <w:r>
        <w:t xml:space="preserve">. Melbourne: State Government of Victoria.</w:t>
      </w:r>
    </w:p>
    <w:p>
      <w:pPr>
        <w:pStyle w:val="BodyText"/>
      </w:pPr>
      <w:r>
        <w:t xml:space="preserve">This government strategy document outlines the state's vision for improving access to medical imaging services. It is directly relevant to radiologists working in Melbourne as it addresses issues such as wait times, the integration of digital health records, and the expansion of imaging services in underserved suburbs. The document emphasizes the role of the radiologist in multidisciplinary teams and the importance of equitable access to diagnostic services. It serves as a roadmap for how the profession is expected to evolve within the Victorian healthcare system over the next five years.</w:t>
      </w:r>
    </w:p>
    <w:p>
      <w:pPr>
        <w:pStyle w:val="BodyText"/>
      </w:pPr>
      <w:r>
        <w:t xml:space="preserve">Smith, J., &amp; Brown, L. (2022). "Artificial Intelligence in Diagnostic Radiology: Opportunities and Challenges in Australian Practice."</w:t>
      </w:r>
      <w:r>
        <w:t xml:space="preserve"> </w:t>
      </w:r>
      <w:r>
        <w:rPr>
          <w:iCs/>
          <w:i/>
        </w:rPr>
        <w:t xml:space="preserve">Australasian Radiology</w:t>
      </w:r>
      <w:r>
        <w:t xml:space="preserve">, 66(4), 345-352.</w:t>
      </w:r>
    </w:p>
    <w:p>
      <w:pPr>
        <w:pStyle w:val="BodyText"/>
      </w:pPr>
      <w:r>
        <w:t xml:space="preserve">This peer-reviewed article discusses the integration of AI tools into radiology workflows within Australia. It is highly relevant to Melbourne, which is a hub for medical technology innovation. The authors argue that while AI can assist radiologists in detecting anomalies faster, it does not replace the need for human expertise, particularly in complex cases common in major metropolitan centers. This source is crucial for radiologists in Melbourne who are navigating the adoption of new technologies in their daily practice, ensuring they remain at the forefront of diagnostic accuracy and efficiency.</w:t>
      </w:r>
    </w:p>
    <w:p>
      <w:pPr>
        <w:pStyle w:val="BodyText"/>
      </w:pPr>
      <w:r>
        <w:t xml:space="preserve">Medicare Australia. (2023).</w:t>
      </w:r>
      <w:r>
        <w:t xml:space="preserve"> </w:t>
      </w:r>
      <w:r>
        <w:rPr>
          <w:iCs/>
          <w:i/>
        </w:rPr>
        <w:t xml:space="preserve">MBS Item Numbers: Radiology Services</w:t>
      </w:r>
      <w:r>
        <w:t xml:space="preserve">. Canberra: Department of Health and Aged Care.</w:t>
      </w:r>
    </w:p>
    <w:p>
      <w:pPr>
        <w:pStyle w:val="BodyText"/>
      </w:pPr>
      <w:r>
        <w:t xml:space="preserve">This resource details the billing codes and reimbursement rates for radiology services under the Australian Medicare system. For radiologists in Melbourne, whether working in private practice or public institutions, understanding these item numbers is essential for financial sustainability and compliance. It outlines the specific services covered, including CT scans, MRIs, and ultrasound interpretations. This document is a practical necessity for any radiologist operating in the Australian healthcare market, ensuring that services provided in Melbourne are correctly coded and reimbursed according to federal guidelines.</w:t>
      </w:r>
    </w:p>
    <w:p>
      <w:pPr>
        <w:pStyle w:val="BodyText"/>
      </w:pPr>
      <w:r>
        <w:t xml:space="preserve">Victorian Medical Radiation Safety Authority. (2020).</w:t>
      </w:r>
      <w:r>
        <w:t xml:space="preserve"> </w:t>
      </w:r>
      <w:r>
        <w:rPr>
          <w:iCs/>
          <w:i/>
        </w:rPr>
        <w:t xml:space="preserve">Radiation Safety Guidelines for Medical Imaging Facilities</w:t>
      </w:r>
      <w:r>
        <w:t xml:space="preserve">. Melbourne: VMRSA.</w:t>
      </w:r>
    </w:p>
    <w:p>
      <w:pPr>
        <w:pStyle w:val="BodyText"/>
      </w:pPr>
      <w:r>
        <w:t xml:space="preserve">This guideline document sets the standards for radiation safety in medical imaging facilities across Victoria. It is critical for radiologists in Melbourne to ensure that their practices comply with state regulations regarding patient and staff safety. The document covers dose optimization, equipment maintenance, and emergency procedures. Given the high volume of imaging procedures performed in Melbourne's hospitals, adherence to these guidelines is paramount to minimizing radiation exposure and maintaining public trust in the radiology profession.</w:t>
      </w:r>
    </w:p>
    <w:p>
      <w:pPr>
        <w:pStyle w:val="BodyText"/>
      </w:pPr>
      <w:r>
        <w:t xml:space="preserve">University of Melbourne. (2023).</w:t>
      </w:r>
      <w:r>
        <w:t xml:space="preserve"> </w:t>
      </w:r>
      <w:r>
        <w:rPr>
          <w:iCs/>
          <w:i/>
        </w:rPr>
        <w:t xml:space="preserve">Faculty of Medicine, Dentistry and Health Sciences: Radiology Research Programs</w:t>
      </w:r>
      <w:r>
        <w:t xml:space="preserve">. Melbourne: University of Melbourne.</w:t>
      </w:r>
    </w:p>
    <w:p>
      <w:pPr>
        <w:pStyle w:val="BodyText"/>
      </w:pPr>
      <w:r>
        <w:t xml:space="preserve">This source highlights the academic and research contributions of radiologists affiliated with the University of Melbourne. It demonstrates the city's role as a center for radiological research and innovation in Australia. The document outlines various research projects focused on improving diagnostic techniques and patient outcomes. For radiologists in Melbourne, this resource is valuable for staying informed about the latest research trends and for identifying opportunities for collaboration and professional development within the academic medical community.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Radiologist in Australia Melbourne</dc:title>
  <dc:creator/>
  <dc:language>en</dc:language>
  <cp:keywords/>
  <dcterms:created xsi:type="dcterms:W3CDTF">2026-08-08T10:14:43Z</dcterms:created>
  <dcterms:modified xsi:type="dcterms:W3CDTF">2026-08-08T10:14:43Z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