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of the Radiologist in the Healthcare System of Bogotá, Colombia</w:t>
      </w:r>
    </w:p>
    <w:bookmarkEnd w:id="20"/>
    <w:p>
      <w:pPr>
        <w:pStyle w:val="BodyText"/>
      </w:pPr>
      <w:r>
        <w:rPr>
          <w:bCs/>
          <w:b/>
        </w:rPr>
        <w:t xml:space="preserve">Introduction:</w:t>
      </w:r>
      <w:r>
        <w:t xml:space="preserve"> </w:t>
      </w:r>
      <w:r>
        <w:t xml:space="preserve">This annotated bibliography compiles key literature regarding the profession of the radiologist within the specific context of Bogotá, Colombia. It addresses the regulatory framework established by the Ministry of Health and Protection Social, the technological evolution in diagnostic imaging centers across the capital, and the integration of artificial intelligence in Colombian medical practice.</w:t>
      </w:r>
    </w:p>
    <w:bookmarkStart w:id="23" w:name="X45ece82b558936b99373fc2efe9930e4d2b1d1b"/>
    <w:p>
      <w:pPr>
        <w:pStyle w:val="Heading2"/>
      </w:pPr>
      <w:r>
        <w:t xml:space="preserve">Regulatory Framework and Professional Standards</w:t>
      </w:r>
    </w:p>
    <w:bookmarkStart w:id="21" w:name="resolution-424-of-2015"/>
    <w:p>
      <w:pPr>
        <w:pStyle w:val="Heading3"/>
      </w:pPr>
      <w:r>
        <w:t xml:space="preserve">1. Resolution 424 of 2015</w:t>
      </w:r>
    </w:p>
    <w:p>
      <w:pPr>
        <w:pStyle w:val="FirstParagraph"/>
      </w:pPr>
      <w:r>
        <w:t xml:space="preserve">Ministerio de Salud y Protección Social. (2015).</w:t>
      </w:r>
      <w:r>
        <w:t xml:space="preserve"> </w:t>
      </w:r>
      <w:r>
        <w:rPr>
          <w:iCs/>
          <w:i/>
        </w:rPr>
        <w:t xml:space="preserve">Resolución 424 de 2015: Por la cual se establecen los requisitos técnicos mínimos para la prestación del servicio de diagnóstico por imágenes en Colombia</w:t>
      </w:r>
      <w:r>
        <w:t xml:space="preserve">. Bogotá D.C.: Diario Oficial No. 49.192.</w:t>
      </w:r>
    </w:p>
    <w:p>
      <w:pPr>
        <w:pStyle w:val="BodyText"/>
      </w:pPr>
      <w:r>
        <w:t xml:space="preserve">This foundational legal document is critical for any radiologist practicing in Bogotá. It establishes the minimum technical requirements for diagnostic imaging services, defining the necessary qualifications for medical professionals, specifically radiologists, to operate and interpret imaging studies. The resolution mandates that imaging centers in Bogotá must employ board-certified radiologists to ensure quality control. For the local context, this regulation directly impacts the operational structure of private clinics and public hospitals in the capital, ensuring that the radiologist remains the central authority in diagnostic accuracy and patient safety protocols.</w:t>
      </w:r>
    </w:p>
    <w:bookmarkEnd w:id="21"/>
    <w:bookmarkStart w:id="22" w:name="law-1751-of-2015-health-statute"/>
    <w:p>
      <w:pPr>
        <w:pStyle w:val="Heading3"/>
      </w:pPr>
      <w:r>
        <w:t xml:space="preserve">2. Law 1751 of 2015 (Health Statute)</w:t>
      </w:r>
    </w:p>
    <w:p>
      <w:pPr>
        <w:pStyle w:val="FirstParagraph"/>
      </w:pPr>
      <w:r>
        <w:t xml:space="preserve">Congreso de la República de Colombia. (2015).</w:t>
      </w:r>
      <w:r>
        <w:t xml:space="preserve"> </w:t>
      </w:r>
      <w:r>
        <w:rPr>
          <w:iCs/>
          <w:i/>
        </w:rPr>
        <w:t xml:space="preserve">Ley Estatutaria de Salud</w:t>
      </w:r>
      <w:r>
        <w:t xml:space="preserve">. Bogotá D.C.: Diario Oficial No. 49.192.</w:t>
      </w:r>
    </w:p>
    <w:p>
      <w:pPr>
        <w:pStyle w:val="BodyText"/>
      </w:pPr>
      <w:r>
        <w:t xml:space="preserve">This law restructured the Colombian health system, emphasizing the right to health and the quality of services. For radiologists in Bogotá, this legislation underscores the importance of timely diagnosis as a fundamental component of patient care. It places a higher ethical and legal responsibility on radiologists to provide accurate reports within established timeframes. The law also influences the relationship between radiologists and the Entidades Promotoras de Salud (EPS) in Bogotá, affecting how diagnostic services are funded and accessed by the population in both the contributory and subsidized regimes.</w:t>
      </w:r>
    </w:p>
    <w:bookmarkEnd w:id="22"/>
    <w:bookmarkEnd w:id="23"/>
    <w:bookmarkStart w:id="26" w:name="X2af820eb81d676f940ef145dd2fdadd9e085b93"/>
    <w:p>
      <w:pPr>
        <w:pStyle w:val="Heading2"/>
      </w:pPr>
      <w:r>
        <w:t xml:space="preserve">Technological Advancements and Practice in Bogotá</w:t>
      </w:r>
    </w:p>
    <w:bookmarkStart w:id="24" w:name="X4c3f537ae9a4f0e2e6703a891d227e76c2547e7"/>
    <w:p>
      <w:pPr>
        <w:pStyle w:val="Heading3"/>
      </w:pPr>
      <w:r>
        <w:t xml:space="preserve">3. The Impact of PACS and Teleradiology in Colombian Urban Centers</w:t>
      </w:r>
    </w:p>
    <w:p>
      <w:pPr>
        <w:pStyle w:val="FirstParagraph"/>
      </w:pPr>
      <w:r>
        <w:t xml:space="preserve">Gómez, R., &amp; López, M. (2019). "Implementation of Picture Archiving and Communication Systems (PACS) in tertiary hospitals of Bogotá: Challenges and benefits."</w:t>
      </w:r>
      <w:r>
        <w:t xml:space="preserve"> </w:t>
      </w:r>
      <w:r>
        <w:rPr>
          <w:iCs/>
          <w:i/>
        </w:rPr>
        <w:t xml:space="preserve">Revista Colombiana de Radiología y Medicina Nuclear</w:t>
      </w:r>
      <w:r>
        <w:t xml:space="preserve">, 32(1), 45-58.</w:t>
      </w:r>
    </w:p>
    <w:p>
      <w:pPr>
        <w:pStyle w:val="BodyText"/>
      </w:pPr>
      <w:r>
        <w:t xml:space="preserve">This study provides a detailed analysis of the digital transformation of radiology departments in Bogotá's major hospitals, such as the Fundación Santa Fe and the Hospital Universitario San Ignacio. It highlights how the adoption of PACS has streamlined workflow for radiologists, allowing for faster image retrieval and interpretation. The authors note that while Bogotá leads Colombia in technological adoption, radiologists still face challenges related to interoperability between different health institutions. This source is essential for understanding the daily technological environment of a radiologist in the capital and the shift from film-based to fully digital practices.</w:t>
      </w:r>
    </w:p>
    <w:bookmarkEnd w:id="24"/>
    <w:bookmarkStart w:id="25" w:name="Xd589d635c54fbf0a702b5835b9ece207a093a4b"/>
    <w:p>
      <w:pPr>
        <w:pStyle w:val="Heading3"/>
      </w:pPr>
      <w:r>
        <w:t xml:space="preserve">4. Artificial Intelligence in Diagnostic Imaging: A Colombian Perspective</w:t>
      </w:r>
    </w:p>
    <w:p>
      <w:pPr>
        <w:pStyle w:val="FirstParagraph"/>
      </w:pPr>
      <w:r>
        <w:t xml:space="preserve">Universidad Nacional de Colombia. (2021).</w:t>
      </w:r>
      <w:r>
        <w:t xml:space="preserve"> </w:t>
      </w:r>
      <w:r>
        <w:rPr>
          <w:iCs/>
          <w:i/>
        </w:rPr>
        <w:t xml:space="preserve">Report on the Integration of AI in Medical Imaging in Bogotá</w:t>
      </w:r>
      <w:r>
        <w:t xml:space="preserve">. Bogotá: Faculty of Medicine.</w:t>
      </w:r>
    </w:p>
    <w:p>
      <w:pPr>
        <w:pStyle w:val="BodyText"/>
      </w:pPr>
      <w:r>
        <w:t xml:space="preserve">This report explores the emerging role of artificial intelligence (AI) as a decision-support tool for radiologists in Bogotá. It examines pilot programs in local institutions where AI algorithms assist in detecting pathologies such as lung nodules and fractures. The document argues that AI does not replace the radiologist but enhances diagnostic precision and efficiency. For the Colombian context, it addresses the need for specialized training for radiologists in Bogotá to effectively utilize these advanced tools, positioning the capital as a hub for medical innovation in Latin America.</w:t>
      </w:r>
    </w:p>
    <w:bookmarkEnd w:id="25"/>
    <w:bookmarkEnd w:id="26"/>
    <w:bookmarkStart w:id="29" w:name="X667c80eee1c0aca6604a1174eeb6291e38c24d6"/>
    <w:p>
      <w:pPr>
        <w:pStyle w:val="Heading2"/>
      </w:pPr>
      <w:r>
        <w:t xml:space="preserve">Public Health and Epidemiological Context</w:t>
      </w:r>
    </w:p>
    <w:bookmarkStart w:id="27" w:name="X94adda08d81b2cc97ff6352d978b3f0ac0f4b5e"/>
    <w:p>
      <w:pPr>
        <w:pStyle w:val="Heading3"/>
      </w:pPr>
      <w:r>
        <w:t xml:space="preserve">5. Radiological Surveillance in Tuberculosis Control in Bogotá</w:t>
      </w:r>
    </w:p>
    <w:p>
      <w:pPr>
        <w:pStyle w:val="FirstParagraph"/>
      </w:pPr>
      <w:r>
        <w:t xml:space="preserve">Secretaría Distrital de Salud de Bogotá. (2020).</w:t>
      </w:r>
      <w:r>
        <w:t xml:space="preserve"> </w:t>
      </w:r>
      <w:r>
        <w:rPr>
          <w:iCs/>
          <w:i/>
        </w:rPr>
        <w:t xml:space="preserve">Annual Report on Tuberculosis and Diagnostic Imaging Protocols</w:t>
      </w:r>
      <w:r>
        <w:t xml:space="preserve">. Bogotá D.C.: Government of Bogotá.</w:t>
      </w:r>
    </w:p>
    <w:p>
      <w:pPr>
        <w:pStyle w:val="BodyText"/>
      </w:pPr>
      <w:r>
        <w:t xml:space="preserve">Given the epidemiological profile of Colombia, tuberculosis remains a significant public health concern. This official report from the Bogotá Health Secretariat outlines the protocols for chest radiography in the screening and monitoring of TB patients. It emphasizes the critical role of the radiologist in distinguishing between active and latent tuberculosis through imaging. The document is vital for understanding the public health responsibilities of radiologists in Bogotá, particularly in high-density urban areas where infectious disease control is paramount.</w:t>
      </w:r>
    </w:p>
    <w:bookmarkEnd w:id="27"/>
    <w:bookmarkStart w:id="28" w:name="X136d4a455c6fd8dd381a005202d52ea18dd57d4"/>
    <w:p>
      <w:pPr>
        <w:pStyle w:val="Heading3"/>
      </w:pPr>
      <w:r>
        <w:t xml:space="preserve">6. Breast Cancer Screening Programs in the Capital</w:t>
      </w:r>
    </w:p>
    <w:p>
      <w:pPr>
        <w:pStyle w:val="FirstParagraph"/>
      </w:pPr>
      <w:r>
        <w:t xml:space="preserve">Instituto Nacional de Cancerología (INC). (2022).</w:t>
      </w:r>
      <w:r>
        <w:t xml:space="preserve"> </w:t>
      </w:r>
      <w:r>
        <w:rPr>
          <w:iCs/>
          <w:i/>
        </w:rPr>
        <w:t xml:space="preserve">Guidelines for Mammography Screening in Colombia</w:t>
      </w:r>
      <w:r>
        <w:t xml:space="preserve">. Bogotá: INC Publications.</w:t>
      </w:r>
    </w:p>
    <w:p>
      <w:pPr>
        <w:pStyle w:val="BodyText"/>
      </w:pPr>
      <w:r>
        <w:t xml:space="preserve">This guideline document sets the standards for breast cancer screening programs across Colombia, with specific implementation details for Bogotá. It details the requirements for mammography equipment and the specialized training needed for radiologists interpreting mammograms. The report highlights the importance of early detection in reducing mortality rates in the capital. For radiologists in Bogotá, this source is crucial for adhering to national quality standards in oncological imaging and participating in organized screening campaigns managed by the city's health authorities.</w:t>
      </w:r>
    </w:p>
    <w:bookmarkEnd w:id="28"/>
    <w:bookmarkEnd w:id="29"/>
    <w:bookmarkStart w:id="32" w:name="professional-development-and-ethics"/>
    <w:p>
      <w:pPr>
        <w:pStyle w:val="Heading2"/>
      </w:pPr>
      <w:r>
        <w:t xml:space="preserve">Professional Development and Ethics</w:t>
      </w:r>
    </w:p>
    <w:bookmarkStart w:id="30" w:name="X447bbb739834d1f702fcf6a55bfb81573039b1b"/>
    <w:p>
      <w:pPr>
        <w:pStyle w:val="Heading3"/>
      </w:pPr>
      <w:r>
        <w:t xml:space="preserve">7. The Colombian Society of Radiology and Medical Imaging (SCRM)</w:t>
      </w:r>
    </w:p>
    <w:p>
      <w:pPr>
        <w:pStyle w:val="FirstParagraph"/>
      </w:pPr>
      <w:r>
        <w:t xml:space="preserve">Sociedad Colombiana de Radiología y Medicina Nuclear. (2023).</w:t>
      </w:r>
      <w:r>
        <w:t xml:space="preserve"> </w:t>
      </w:r>
      <w:r>
        <w:rPr>
          <w:iCs/>
          <w:i/>
        </w:rPr>
        <w:t xml:space="preserve">Code of Ethics and Professional Conduct for Radiologists</w:t>
      </w:r>
      <w:r>
        <w:t xml:space="preserve">. Bogotá: SCRM.</w:t>
      </w:r>
    </w:p>
    <w:p>
      <w:pPr>
        <w:pStyle w:val="BodyText"/>
      </w:pPr>
      <w:r>
        <w:t xml:space="preserve">As the primary professional body representing radiologists in Colombia, the SCRM publishes this code to guide professional behavior. It addresses issues specific to the Colombian healthcare market, such as conflicts of interest in private imaging centers and the ethical use of patient data. For radiologists practicing in Bogotá, this document serves as a reference for maintaining professional integrity and navigating the complex relationships between private practice, public institutions, and insurance providers.</w:t>
      </w:r>
    </w:p>
    <w:bookmarkEnd w:id="30"/>
    <w:bookmarkStart w:id="31" w:name="X9e2e366155a262d4a6f190dc944b0b5974865e2"/>
    <w:p>
      <w:pPr>
        <w:pStyle w:val="Heading3"/>
      </w:pPr>
      <w:r>
        <w:t xml:space="preserve">8. Continuing Medical Education in Radiology in Bogotá</w:t>
      </w:r>
    </w:p>
    <w:p>
      <w:pPr>
        <w:pStyle w:val="FirstParagraph"/>
      </w:pPr>
      <w:r>
        <w:t xml:space="preserve">Universidad del Rosario. (2021).</w:t>
      </w:r>
      <w:r>
        <w:t xml:space="preserve"> </w:t>
      </w:r>
      <w:r>
        <w:rPr>
          <w:iCs/>
          <w:i/>
        </w:rPr>
        <w:t xml:space="preserve">Curriculum for Specialization in Radiology and Diagnostic Imaging</w:t>
      </w:r>
      <w:r>
        <w:t xml:space="preserve">. Bogotá: Faculty of Medicine.</w:t>
      </w:r>
    </w:p>
    <w:p>
      <w:pPr>
        <w:pStyle w:val="BodyText"/>
      </w:pPr>
      <w:r>
        <w:t xml:space="preserve">This document outlines the rigorous training requirements for becoming a certified radiologist in Colombia, specifically within the prestigious programs offered in Bogotá. It details the clinical rotations, theoretical coursework, and research requirements necessary for specialization. Understanding this curriculum is important for appreciating the high level of expertise expected from radiologists in the capital. It also highlights the emphasis on subspecialties such as neuroradiology and interventional radiology, which are increasingly in demand in Bogotá's advanced medical centers.</w:t>
      </w:r>
    </w:p>
    <w:p>
      <w:pPr>
        <w:pStyle w:val="BodyText"/>
      </w:pPr>
      <w:r>
        <w:t xml:space="preserve">Document generated for educational and informational purposes regarding the medical profession in Bogotá,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Bogotá, Colombia</dc:title>
  <dc:creator/>
  <dc:language>en</dc:language>
  <cp:keywords/>
  <dcterms:created xsi:type="dcterms:W3CDTF">2026-08-08T05:01:21Z</dcterms:created>
  <dcterms:modified xsi:type="dcterms:W3CDTF">2026-08-08T05:01:21Z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