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Frankfurt,</w:t>
      </w:r>
      <w:r>
        <w:t xml:space="preserve"> </w:t>
      </w:r>
      <w:r>
        <w:t xml:space="preserve">Germany</w:t>
      </w:r>
    </w:p>
    <w:bookmarkStart w:id="20" w:name="Xe814f9588d33e97b90a2375813b60c2ab0d6e3f"/>
    <w:p>
      <w:pPr>
        <w:pStyle w:val="Heading1"/>
      </w:pPr>
      <w:r>
        <w:t xml:space="preserve">Annotated Bibliography: The Radiologist in the Medical Landscape of Frankfurt, Germany</w:t>
      </w:r>
    </w:p>
    <w:p>
      <w:pPr>
        <w:pStyle w:val="FirstParagraph"/>
      </w:pPr>
      <w:r>
        <w:t xml:space="preserve">The following annotated bibliography compiles key resources regarding the profession of the radiologist within the specific context of Frankfurt am Main, Germany. Frankfurt serves as a critical hub for medical innovation, housing world-renowned institutions such as the Goethe University Hospital and the German Cancer Research Center (DKFZ). This collection explores the regulatory frameworks, technological advancements, and professional challenges facing radiologists in this dynamic German city. The selected sources address the integration of artificial intelligence, the structure of the German healthcare system, and the specific demands of diagnostic imaging in a major metropolitan center.</w:t>
      </w:r>
    </w:p>
    <w:p>
      <w:pPr>
        <w:pStyle w:val="BodyText"/>
      </w:pPr>
      <w:r>
        <w:t xml:space="preserve">Bundesärztekammer (BÄK). (2022).</w:t>
      </w:r>
      <w:r>
        <w:t xml:space="preserve"> </w:t>
      </w:r>
      <w:r>
        <w:rPr>
          <w:iCs/>
          <w:i/>
        </w:rPr>
        <w:t xml:space="preserve">Approbationsordnung für Ärzte (ÄApprO): Regulations for Medical Licensing in Germany</w:t>
      </w:r>
      <w:r>
        <w:t xml:space="preserve">. Bonn: Federal Ministry of Health.</w:t>
      </w:r>
    </w:p>
    <w:p>
      <w:pPr>
        <w:pStyle w:val="BodyText"/>
      </w:pPr>
      <w:r>
        <w:t xml:space="preserve">This foundational legal document outlines the requirements for medical licensure in Germany, which is essential for any radiologist practicing in Frankfurt. It details the educational prerequisites, including the mandatory residency period (Facharztausbildung) required to become a certified specialist in radiology. For international medical graduates seeking employment in Frankfurt’s major clinics, this text is crucial for understanding the bureaucratic pathways to practice. It highlights the rigorous standards maintained by German medical authorities, ensuring that radiologists in Frankfurt possess a high level of clinical competence and theoretical knowledge.</w:t>
      </w:r>
    </w:p>
    <w:p>
      <w:pPr>
        <w:pStyle w:val="BodyText"/>
      </w:pPr>
      <w:r>
        <w:t xml:space="preserve">Goethe University Frankfurt. (2023).</w:t>
      </w:r>
      <w:r>
        <w:t xml:space="preserve"> </w:t>
      </w:r>
      <w:r>
        <w:rPr>
          <w:iCs/>
          <w:i/>
        </w:rPr>
        <w:t xml:space="preserve">Department of Diagnostic and Interventional Radiology: Annual Report on Clinical Excellence and Research</w:t>
      </w:r>
      <w:r>
        <w:t xml:space="preserve">. Frankfurt am Main: University Hospital Frankfurt.</w:t>
      </w:r>
    </w:p>
    <w:p>
      <w:pPr>
        <w:pStyle w:val="BodyText"/>
      </w:pPr>
      <w:r>
        <w:t xml:space="preserve">This report provides an in-depth look at the operations of one of Frankfurt’s leading radiology departments. It details the department’s focus on interventional radiology and its integration with oncological treatments at the University Hospital. The document is significant for understanding the academic and clinical expectations placed on radiologists in Frankfurt. It illustrates how the role has evolved from purely diagnostic to highly interventional, requiring radiologists to perform complex procedures. Furthermore, it highlights the collaborative environment between radiologists and other specialists, a hallmark of the German hospital system in major cities like Frankfurt.</w:t>
      </w:r>
    </w:p>
    <w:p>
      <w:pPr>
        <w:pStyle w:val="BodyText"/>
      </w:pPr>
      <w:r>
        <w:t xml:space="preserve">Deutsche Röntgengesellschaft (DRG). (2021).</w:t>
      </w:r>
      <w:r>
        <w:t xml:space="preserve"> </w:t>
      </w:r>
      <w:r>
        <w:rPr>
          <w:iCs/>
          <w:i/>
        </w:rPr>
        <w:t xml:space="preserve">Strahlenschutzverordnung (StrlSchV): Radiation Protection Regulations for Medical Imaging</w:t>
      </w:r>
      <w:r>
        <w:t xml:space="preserve">. Berlin: DRG Publications.</w:t>
      </w:r>
    </w:p>
    <w:p>
      <w:pPr>
        <w:pStyle w:val="BodyText"/>
      </w:pPr>
      <w:r>
        <w:t xml:space="preserve">Radiation safety is a paramount concern for radiologists in Germany. This publication by the German Roentgen Society summarizes the legal and ethical guidelines governing radiation exposure in diagnostic imaging. For radiologists working in Frankfurt’s dense network of hospitals and private practices, adherence to these regulations is non-negotiable. The text explains the "ALARA" principle (As Low As Reasonably Achievable) as applied in the German context. It is a vital resource for understanding the legal liabilities and safety protocols that define daily practice, ensuring patient safety while maintaining diagnostic accuracy in high-volume imaging centers.</w:t>
      </w:r>
    </w:p>
    <w:p>
      <w:pPr>
        <w:pStyle w:val="BodyText"/>
      </w:pPr>
      <w:r>
        <w:t xml:space="preserve">Kuhnigk, J. M., et al. (2020). "Artificial Intelligence in Radiology: Current Status and Future Perspectives in German Healthcare."</w:t>
      </w:r>
      <w:r>
        <w:t xml:space="preserve"> </w:t>
      </w:r>
      <w:r>
        <w:rPr>
          <w:iCs/>
          <w:i/>
        </w:rPr>
        <w:t xml:space="preserve">Rofo - Fortschritte auf dem Gebiet der Röntgenstrahlen</w:t>
      </w:r>
      <w:r>
        <w:t xml:space="preserve">, 192(5), 450-458.</w:t>
      </w:r>
    </w:p>
    <w:p>
      <w:pPr>
        <w:pStyle w:val="BodyText"/>
      </w:pPr>
      <w:r>
        <w:t xml:space="preserve">This peer-reviewed article discusses the integration of AI into radiological workflows, with specific case studies from German tertiary care centers, including those in the Frankfurt region. It addresses the skepticism and enthusiasm surrounding AI tools among German radiologists. The authors argue that AI will not replace radiologists but will augment their diagnostic capabilities, particularly in detecting subtle pathologies in CT and MRI scans. This source is critical for understanding the technological trajectory of the profession in Frankfurt, a city known for its tech-savvy medical infrastructure. It provides insight into how radiologists must adapt their skills to collaborate with algorithmic decision-support systems.</w:t>
      </w:r>
    </w:p>
    <w:p>
      <w:pPr>
        <w:pStyle w:val="BodyText"/>
      </w:pPr>
      <w:r>
        <w:t xml:space="preserve">German Cancer Research Center (DKFZ). (2022).</w:t>
      </w:r>
      <w:r>
        <w:t xml:space="preserve"> </w:t>
      </w:r>
      <w:r>
        <w:rPr>
          <w:iCs/>
          <w:i/>
        </w:rPr>
        <w:t xml:space="preserve">Imaging Biomarkers in Oncology: A Multicenter Study Involving Frankfurt Institutions</w:t>
      </w:r>
      <w:r>
        <w:t xml:space="preserve">. Heidelberg: DKFZ Press.</w:t>
      </w:r>
    </w:p>
    <w:p>
      <w:pPr>
        <w:pStyle w:val="BodyText"/>
      </w:pPr>
      <w:r>
        <w:t xml:space="preserve">Although headquartered in Heidelberg, the DKFZ has extensive collaborations with Frankfurt’s medical community. This study highlights the role of radiologists in developing imaging biomarkers for cancer treatment. It emphasizes the need for radiologists in Frankfurt to be well-versed in quantitative imaging analysis. The document underscores the importance of precision medicine in Germany, where radiologists are expected to contribute to personalized treatment plans. It serves as a reference for the high level of research involvement expected from radiologists in academic settings within the Frankfurt metropolitan area.</w:t>
      </w:r>
    </w:p>
    <w:p>
      <w:pPr>
        <w:pStyle w:val="BodyText"/>
      </w:pPr>
      <w:r>
        <w:t xml:space="preserve">Bundesverband der Radiologischen Fachärzte (BVR). (2023).</w:t>
      </w:r>
      <w:r>
        <w:t xml:space="preserve"> </w:t>
      </w:r>
      <w:r>
        <w:rPr>
          <w:iCs/>
          <w:i/>
        </w:rPr>
        <w:t xml:space="preserve">Working Conditions and Staffing Levels in German Radiology Practices</w:t>
      </w:r>
      <w:r>
        <w:t xml:space="preserve">. Berlin: BVR.</w:t>
      </w:r>
    </w:p>
    <w:p>
      <w:pPr>
        <w:pStyle w:val="BodyText"/>
      </w:pPr>
      <w:r>
        <w:t xml:space="preserve">This report by the Federal Association of Radiologists addresses the staffing shortages and working conditions affecting radiologists across Germany, with specific data points relevant to urban centers like Frankfurt. It discusses the high workload, the demand for 24/7 coverage in emergency departments, and the competitive job market. For anyone considering a career as a radiologist in Frankfurt, this document offers a realistic view of the professional environment. It highlights the tension between the high demand for imaging services and the limited number of qualified specialists, a challenge that is particularly acute in major German cities.</w:t>
      </w:r>
    </w:p>
    <w:p>
      <w:pPr>
        <w:pStyle w:val="BodyText"/>
      </w:pPr>
      <w:r>
        <w:t xml:space="preserve">European Society of Radiology (ESR). (2021).</w:t>
      </w:r>
      <w:r>
        <w:t xml:space="preserve"> </w:t>
      </w:r>
      <w:r>
        <w:rPr>
          <w:iCs/>
          <w:i/>
        </w:rPr>
        <w:t xml:space="preserve">White Paper on the Future of Radiology in Europe: The German Model</w:t>
      </w:r>
      <w:r>
        <w:t xml:space="preserve">. Brussels: ESR.</w:t>
      </w:r>
    </w:p>
    <w:p>
      <w:pPr>
        <w:pStyle w:val="BodyText"/>
      </w:pPr>
      <w:r>
        <w:t xml:space="preserve">This white paper examines the German healthcare model as a benchmark for radiology practice in Europe. It analyzes the dual system of public hospitals and private practices that characterizes the medical landscape in Frankfurt. The document discusses reimbursement structures, the role of statutory health insurance (GKV), and the economic pressures on radiologists. It is an essential read for understanding the financial and administrative aspects of the profession. The paper argues that the German model, with its strong emphasis on quality assurance and standardized training, provides a robust framework for radiologists, even as it faces challenges from digitalization and cost containment.</w:t>
      </w:r>
    </w:p>
    <w:p>
      <w:pPr>
        <w:pStyle w:val="BodyText"/>
      </w:pPr>
      <w:r>
        <w:t xml:space="preserve">Frankfurt Medical Association. (2023).</w:t>
      </w:r>
      <w:r>
        <w:t xml:space="preserve"> </w:t>
      </w:r>
      <w:r>
        <w:rPr>
          <w:iCs/>
          <w:i/>
        </w:rPr>
        <w:t xml:space="preserve">Continuing Medical Education (CME) Requirements for Radiologists in Hesse</w:t>
      </w:r>
      <w:r>
        <w:t xml:space="preserve">. Frankfurt am Main: Local Medical Chamber.</w:t>
      </w:r>
    </w:p>
    <w:p>
      <w:pPr>
        <w:pStyle w:val="BodyText"/>
      </w:pPr>
      <w:r>
        <w:t xml:space="preserve">This local guideline outlines the mandatory continuing education requirements for radiologists practicing in the state of Hesse, where Frankfurt is located. It details the points system for CME activities, including conferences, workshops, and online courses. For radiologists in Frankfurt, staying compliant with these requirements is essential for maintaining their license to practice. The document reflects the German commitment to lifelong learning and professional development. It also lists key local events and institutions where radiologists can fulfill these requirements, fostering a strong professional community within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Frankfurt, Germany</dc:title>
  <dc:creator/>
  <dc:language>en</dc:language>
  <cp:keywords/>
  <dcterms:created xsi:type="dcterms:W3CDTF">2026-08-07T19:56:26Z</dcterms:created>
  <dcterms:modified xsi:type="dcterms:W3CDTF">2026-08-07T19:56:26Z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