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Kuwait</w:t>
      </w:r>
      <w:r>
        <w:t xml:space="preserve"> </w:t>
      </w:r>
      <w:r>
        <w:t xml:space="preserve">City</w:t>
      </w:r>
    </w:p>
    <w:bookmarkStart w:id="20" w:name="Xbb6e4fd4c8b4fe1d710ef4d1e97ce66f81a3b25"/>
    <w:p>
      <w:pPr>
        <w:pStyle w:val="Heading1"/>
      </w:pPr>
      <w:r>
        <w:t xml:space="preserve">Annotated Bibliography: The Role of the Radiologist in Kuwait City</w:t>
      </w:r>
    </w:p>
    <w:p>
      <w:pPr>
        <w:pStyle w:val="FirstParagraph"/>
      </w:pPr>
      <w:r>
        <w:t xml:space="preserve">A Comprehensive Review of Medical Imaging, Healthcare Infrastructure, and Professional Standards</w:t>
      </w:r>
    </w:p>
    <w:bookmarkEnd w:id="20"/>
    <w:p>
      <w:pPr>
        <w:pStyle w:val="BodyText"/>
      </w:pPr>
      <w:r>
        <w:t xml:space="preserve">The healthcare landscape in Kuwait City is characterized by a robust public sector and a rapidly expanding private sector, both of which rely heavily on advanced diagnostic imaging. The radiologist serves as a pivotal figure in this ecosystem, bridging the gap between complex medical technology and clinical decision-making. This annotated bibliography compiles key resources regarding the professional scope, technological integration, and regulatory environment for radiologists practicing in Kuwait City. The selected texts address the unique challenges of the region, including the high prevalence of specific genetic conditions, the implementation of artificial intelligence in imaging, and the standards set by the Ministry of Health.</w:t>
      </w:r>
    </w:p>
    <w:bookmarkStart w:id="23" w:name="X53ee304092d1536c6395db7d5644e7054c22b48"/>
    <w:p>
      <w:pPr>
        <w:pStyle w:val="Heading2"/>
      </w:pPr>
      <w:r>
        <w:t xml:space="preserve">Healthcare Infrastructure and Public Health Policy</w:t>
      </w:r>
    </w:p>
    <w:bookmarkStart w:id="21" w:name="X7e4db0f091230ad9acc524f6226f388c969cbce"/>
    <w:p>
      <w:pPr>
        <w:pStyle w:val="Heading3"/>
      </w:pPr>
      <w:r>
        <w:t xml:space="preserve">1. The National Health Strategy and Imaging Services</w:t>
      </w:r>
    </w:p>
    <w:p>
      <w:pPr>
        <w:pStyle w:val="FirstParagraph"/>
      </w:pPr>
      <w:r>
        <w:t xml:space="preserve">Ministry of Health, State of Kuwait. (2021).</w:t>
      </w:r>
      <w:r>
        <w:t xml:space="preserve"> </w:t>
      </w:r>
      <w:r>
        <w:rPr>
          <w:iCs/>
          <w:i/>
        </w:rPr>
        <w:t xml:space="preserve">National Health Strategy 2035: Enhancing Diagnostic Capabilities and Specialist Workforce.</w:t>
      </w:r>
      <w:r>
        <w:t xml:space="preserve"> </w:t>
      </w:r>
      <w:r>
        <w:t xml:space="preserve">Kuwait City: Ministry of Health Publications.</w:t>
      </w:r>
    </w:p>
    <w:p>
      <w:pPr>
        <w:pStyle w:val="BodyText"/>
      </w:pPr>
      <w:r>
        <w:t xml:space="preserve">This official government document outlines the strategic vision for healthcare in Kuwait City over the next decade. It specifically highlights the critical need for specialized radiologists to manage the increasing volume of diagnostic requests. The text details the expansion of imaging centers within major public hospitals, such as Al-Sabah Hospital and Al-Adan Hospital. For a radiologist considering practice in Kuwait City, this document is essential as it defines the state's commitment to upgrading MRI and CT infrastructure, ensuring job security and providing a clear roadmap for professional development within the public sector.</w:t>
      </w:r>
    </w:p>
    <w:bookmarkEnd w:id="21"/>
    <w:bookmarkStart w:id="22" w:name="Xcb139c7817517f4320d2dd1756b0d985bcb7d47"/>
    <w:p>
      <w:pPr>
        <w:pStyle w:val="Heading3"/>
      </w:pPr>
      <w:r>
        <w:t xml:space="preserve">2. Private Sector Growth and Medical Tourism</w:t>
      </w:r>
    </w:p>
    <w:p>
      <w:pPr>
        <w:pStyle w:val="FirstParagraph"/>
      </w:pPr>
      <w:r>
        <w:t xml:space="preserve">Al-Rashid, M., &amp; Al-Fahad, S. (2022). "The Evolution of Private Healthcare in Kuwait City: Opportunities for Medical Specialists."</w:t>
      </w:r>
      <w:r>
        <w:t xml:space="preserve"> </w:t>
      </w:r>
      <w:r>
        <w:rPr>
          <w:iCs/>
          <w:i/>
        </w:rPr>
        <w:t xml:space="preserve">Kuwait Medical Journal</w:t>
      </w:r>
      <w:r>
        <w:t xml:space="preserve">, 14(2), 45-58.</w:t>
      </w:r>
    </w:p>
    <w:p>
      <w:pPr>
        <w:pStyle w:val="BodyText"/>
      </w:pPr>
      <w:r>
        <w:t xml:space="preserve">This peer-reviewed article analyzes the surge in private diagnostic centers in Kuwait City, driven by a demand for shorter wait times and premium services. The authors argue that the private sector offers radiologists competitive compensation packages and access to cutting-edge technology, often ahead of the public sector. The study is particularly relevant for understanding the market dynamics in Kuwait City, where radiologists must navigate a dual-system environment. It provides data on patient flow and the specific imaging modalities most in demand by the private population.</w:t>
      </w:r>
    </w:p>
    <w:bookmarkEnd w:id="22"/>
    <w:bookmarkEnd w:id="23"/>
    <w:bookmarkStart w:id="26" w:name="X0b18bf5e3348f6ff0b244795a25facec69967c0"/>
    <w:p>
      <w:pPr>
        <w:pStyle w:val="Heading2"/>
      </w:pPr>
      <w:r>
        <w:t xml:space="preserve">Clinical Practice and Regional Epidemiology</w:t>
      </w:r>
    </w:p>
    <w:bookmarkStart w:id="24" w:name="genetic-disorders-and-diagnostic-imaging"/>
    <w:p>
      <w:pPr>
        <w:pStyle w:val="Heading3"/>
      </w:pPr>
      <w:r>
        <w:t xml:space="preserve">3. Genetic Disorders and Diagnostic Imaging</w:t>
      </w:r>
    </w:p>
    <w:p>
      <w:pPr>
        <w:pStyle w:val="FirstParagraph"/>
      </w:pPr>
      <w:r>
        <w:t xml:space="preserve">Al-Ansari, A., et al. (2020). "Radiological Manifestations of Consanguinity-Related Disorders in the Kuwaiti Population."</w:t>
      </w:r>
      <w:r>
        <w:t xml:space="preserve"> </w:t>
      </w:r>
      <w:r>
        <w:rPr>
          <w:iCs/>
          <w:i/>
        </w:rPr>
        <w:t xml:space="preserve">Journal of Medical Imaging and Radiation Sciences</w:t>
      </w:r>
      <w:r>
        <w:t xml:space="preserve">, 51(3), 210-219.</w:t>
      </w:r>
    </w:p>
    <w:p>
      <w:pPr>
        <w:pStyle w:val="BodyText"/>
      </w:pPr>
      <w:r>
        <w:t xml:space="preserve">Kuwait has one of the highest rates of consanguineous marriages globally, leading to a higher prevalence of autosomal recessive genetic disorders. This article is crucial for any radiologist practicing in Kuwait City, as it details the specific imaging findings associated with these conditions. It emphasizes the need for radiologists to be vigilant in pediatric and adult imaging for skeletal dysplasias and metabolic bone diseases. The text serves as a clinical reference guide, adapting global radiological standards to the specific genetic profile of patients in Kuwait City.</w:t>
      </w:r>
    </w:p>
    <w:bookmarkEnd w:id="24"/>
    <w:bookmarkStart w:id="25" w:name="X39de28449641d1aaf2f8b9e198cf769b883d3be"/>
    <w:p>
      <w:pPr>
        <w:pStyle w:val="Heading3"/>
      </w:pPr>
      <w:r>
        <w:t xml:space="preserve">4. Cardiovascular Imaging in the Gulf Region</w:t>
      </w:r>
    </w:p>
    <w:p>
      <w:pPr>
        <w:pStyle w:val="FirstParagraph"/>
      </w:pPr>
      <w:r>
        <w:t xml:space="preserve">Gulf Heart Association. (2023).</w:t>
      </w:r>
      <w:r>
        <w:t xml:space="preserve"> </w:t>
      </w:r>
      <w:r>
        <w:rPr>
          <w:iCs/>
          <w:i/>
        </w:rPr>
        <w:t xml:space="preserve">Guidelines for Cardiovascular Imaging in the Arabian Peninsula.</w:t>
      </w:r>
      <w:r>
        <w:t xml:space="preserve"> </w:t>
      </w:r>
      <w:r>
        <w:t xml:space="preserve">Dubai: GHA Press.</w:t>
      </w:r>
    </w:p>
    <w:p>
      <w:pPr>
        <w:pStyle w:val="BodyText"/>
      </w:pPr>
      <w:r>
        <w:t xml:space="preserve">Cardiovascular disease is a leading cause of mortality in Kuwait City. This guideline document provides standardized protocols for echocardiography, cardiac MRI, and coronary CT angiography. It addresses the high prevalence of diabetes and hypertension in the region, which complicates diagnostic imaging. For the radiologist in Kuwait City, this text is a mandatory reference for ensuring accurate diagnosis and risk stratification of cardiac patients, aligning local practice with regional best practices.</w:t>
      </w:r>
    </w:p>
    <w:bookmarkEnd w:id="25"/>
    <w:bookmarkEnd w:id="26"/>
    <w:bookmarkStart w:id="31" w:name="technology-ai-and-professional-ethics"/>
    <w:p>
      <w:pPr>
        <w:pStyle w:val="Heading2"/>
      </w:pPr>
      <w:r>
        <w:t xml:space="preserve">Technology, AI, and Professional Ethics</w:t>
      </w:r>
    </w:p>
    <w:bookmarkStart w:id="27" w:name="artificial-intelligence-in-radiology"/>
    <w:p>
      <w:pPr>
        <w:pStyle w:val="Heading3"/>
      </w:pPr>
      <w:r>
        <w:t xml:space="preserve">5. Artificial Intelligence in Radiology</w:t>
      </w:r>
    </w:p>
    <w:p>
      <w:pPr>
        <w:pStyle w:val="FirstParagraph"/>
      </w:pPr>
      <w:r>
        <w:t xml:space="preserve">Al-Salem, K., &amp; Smith, J. (2023). "Integrating AI into Radiology Workflows in Kuwait City Hospitals."</w:t>
      </w:r>
      <w:r>
        <w:t xml:space="preserve"> </w:t>
      </w:r>
      <w:r>
        <w:rPr>
          <w:iCs/>
          <w:i/>
        </w:rPr>
        <w:t xml:space="preserve">International Journal of Health Informatics</w:t>
      </w:r>
      <w:r>
        <w:t xml:space="preserve">, 8(1), 112-125.</w:t>
      </w:r>
    </w:p>
    <w:p>
      <w:pPr>
        <w:pStyle w:val="BodyText"/>
      </w:pPr>
      <w:r>
        <w:t xml:space="preserve">This study examines the pilot programs for Artificial Intelligence (AI) tools in radiology departments across Kuwait City. It discusses how AI assists radiologists in detecting lung nodules and fractures, thereby reducing workload and improving accuracy. The authors highlight the regulatory hurdles and the need for radiologists to upskill in digital literacy. This resource is vital for understanding the technological trajectory of radiology in Kuwait City, suggesting that future practitioners must be proficient in AI-assisted diagnostic tools.</w:t>
      </w:r>
    </w:p>
    <w:bookmarkEnd w:id="27"/>
    <w:bookmarkStart w:id="28" w:name="X599564294bea7a063ad515464227248fed76a19"/>
    <w:p>
      <w:pPr>
        <w:pStyle w:val="Heading3"/>
      </w:pPr>
      <w:r>
        <w:t xml:space="preserve">6. Radiation Safety and Regulatory Compliance</w:t>
      </w:r>
    </w:p>
    <w:p>
      <w:pPr>
        <w:pStyle w:val="FirstParagraph"/>
      </w:pPr>
      <w:r>
        <w:t xml:space="preserve">Atomic Energy Commission of Kuwait. (2022).</w:t>
      </w:r>
      <w:r>
        <w:t xml:space="preserve"> </w:t>
      </w:r>
      <w:r>
        <w:rPr>
          <w:iCs/>
          <w:i/>
        </w:rPr>
        <w:t xml:space="preserve">Regulations on the Protection of Patients and Staff in Diagnostic Radiology.</w:t>
      </w:r>
      <w:r>
        <w:t xml:space="preserve"> </w:t>
      </w:r>
      <w:r>
        <w:t xml:space="preserve">Kuwait City: AEC Publications.</w:t>
      </w:r>
    </w:p>
    <w:p>
      <w:pPr>
        <w:pStyle w:val="BodyText"/>
      </w:pPr>
      <w:r>
        <w:t xml:space="preserve">This regulatory text outlines the strict safety standards required for radiologists and technologists in Kuwait City. It covers dose optimization, equipment calibration, and staff training requirements. Given the high volume of CT scans performed in the city, adherence to these guidelines is critical for patient safety and legal compliance. The document serves as a practical handbook for radiologists to ensure their practice meets the national safety standards enforced by the Kuwaiti government.</w:t>
      </w:r>
    </w:p>
    <w:bookmarkEnd w:id="28"/>
    <w:bookmarkStart w:id="29" w:name="X435633f613739fe603f8cf74a73cada258a1f2b"/>
    <w:p>
      <w:pPr>
        <w:pStyle w:val="Heading3"/>
      </w:pPr>
      <w:r>
        <w:t xml:space="preserve">7. Professional Ethics and Cultural Competence</w:t>
      </w:r>
    </w:p>
    <w:p>
      <w:pPr>
        <w:pStyle w:val="FirstParagraph"/>
      </w:pPr>
      <w:r>
        <w:t xml:space="preserve">Kuwait Medical Association. (2021).</w:t>
      </w:r>
      <w:r>
        <w:t xml:space="preserve"> </w:t>
      </w:r>
      <w:r>
        <w:rPr>
          <w:iCs/>
          <w:i/>
        </w:rPr>
        <w:t xml:space="preserve">Code of Medical Ethics: Guidelines for Specialists in Kuwait.</w:t>
      </w:r>
      <w:r>
        <w:t xml:space="preserve"> </w:t>
      </w:r>
      <w:r>
        <w:t xml:space="preserve">Kuwait City: KMA Office.</w:t>
      </w:r>
    </w:p>
    <w:p>
      <w:pPr>
        <w:pStyle w:val="BodyText"/>
      </w:pPr>
      <w:r>
        <w:t xml:space="preserve">This code provides ethical guidelines for all medical specialists, including radiologists, practicing in Kuwait City. It addresses issues of patient privacy, informed consent, and cultural sensitivity, which are paramount in a conservative society. For expatriate radiologists, who make up a significant portion of the workforce in Kuwait City, this document is essential for understanding local cultural norms and professional expectations. It ensures that diagnostic reporting and patient interactions are conducted with the highest level of ethical integrity.</w:t>
      </w:r>
    </w:p>
    <w:bookmarkEnd w:id="29"/>
    <w:bookmarkStart w:id="30" w:name="continuing-medical-education-cme"/>
    <w:p>
      <w:pPr>
        <w:pStyle w:val="Heading3"/>
      </w:pPr>
      <w:r>
        <w:t xml:space="preserve">8. Continuing Medical Education (CME)</w:t>
      </w:r>
    </w:p>
    <w:p>
      <w:pPr>
        <w:pStyle w:val="FirstParagraph"/>
      </w:pPr>
      <w:r>
        <w:t xml:space="preserve">Al-Hamad, R. (2023). "The Role of CME in Maintaining Radiological Standards in Kuwait."</w:t>
      </w:r>
      <w:r>
        <w:t xml:space="preserve"> </w:t>
      </w:r>
      <w:r>
        <w:rPr>
          <w:iCs/>
          <w:i/>
        </w:rPr>
        <w:t xml:space="preserve">Kuwait Journal of Medical Education</w:t>
      </w:r>
      <w:r>
        <w:t xml:space="preserve">, 5(4), 78-85.</w:t>
      </w:r>
    </w:p>
    <w:p>
      <w:pPr>
        <w:pStyle w:val="BodyText"/>
      </w:pPr>
      <w:r>
        <w:t xml:space="preserve">This article discusses the importance of Continuing Medical Education for radiologists in Kuwait City to maintain licensure and clinical competence. It highlights local conferences and workshops organized by the Ministry of Health and private institutions. The text argues that continuous learning is necessary to keep pace with rapid technological advancements in imaging. For any radiologist in Kuwait City, this resource outlines the pathways for professional growth and the requirements for maintaining a valid practicing license.</w:t>
      </w:r>
    </w:p>
    <w:bookmarkEnd w:id="30"/>
    <w:p>
      <w:pPr>
        <w:pStyle w:val="BodyText"/>
      </w:pPr>
      <w:r>
        <w:t xml:space="preserve">Document generated for educational and professional reference purposes regarding Radiology in Kuwait City.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Kuwait City</dc:title>
  <dc:creator/>
  <dc:language>en</dc:language>
  <cp:keywords/>
  <dcterms:created xsi:type="dcterms:W3CDTF">2026-08-08T01:57:27Z</dcterms:created>
  <dcterms:modified xsi:type="dcterms:W3CDTF">2026-08-08T01:57:27Z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