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a724bf09474d63559faa8a0e0196f5df795905a"/>
    <w:p>
      <w:pPr>
        <w:pStyle w:val="Heading1"/>
      </w:pPr>
      <w:r>
        <w:t xml:space="preserve">Annotated Bibliography: The Radiologist in the Healthcare Landscape of Riyadh, Saudi Arabia</w:t>
      </w:r>
    </w:p>
    <w:bookmarkEnd w:id="20"/>
    <w:p>
      <w:pPr>
        <w:pStyle w:val="FirstParagraph"/>
      </w:pPr>
      <w:r>
        <w:t xml:space="preserve">The following annotated bibliography compiles key literature regarding the evolving role of the radiologist within the Kingdom of Saudi Arabia, with a specific focus on the capital city, Riyadh. As the epicenter of the Kingdom's Vision 2030 healthcare transformation, Riyadh presents a unique environment where advanced medical technology, regulatory shifts, and demographic changes intersect. This collection examines the impact of artificial intelligence, the transition to value-based care, the localization of the workforce (Saudization), and the specific epidemiological challenges faced by radiologists in Riyadh's major medical centers.</w:t>
      </w:r>
    </w:p>
    <w:bookmarkStart w:id="23" w:name="X65ea704caa5ff7f200865d373a95aee314fd658"/>
    <w:p>
      <w:pPr>
        <w:pStyle w:val="Heading2"/>
      </w:pPr>
      <w:r>
        <w:t xml:space="preserve">Section 1: Vision 2030 and Healthcare Transformation</w:t>
      </w:r>
    </w:p>
    <w:bookmarkStart w:id="21" w:name="Xe26b6c53ce550981afce313c92cbc6f3f3e0afb"/>
    <w:p>
      <w:pPr>
        <w:pStyle w:val="Heading3"/>
      </w:pPr>
      <w:r>
        <w:t xml:space="preserve">1. The Strategic Shift in Radiology Services</w:t>
      </w:r>
    </w:p>
    <w:p>
      <w:pPr>
        <w:pStyle w:val="FirstParagraph"/>
      </w:pPr>
      <w:r>
        <w:t xml:space="preserve">Al-Hamdan, A., &amp; Al-Shehri, M. (2022). "Digital Transformation in Saudi Healthcare: The Radiologist's Role in Vision 2030."</w:t>
      </w:r>
      <w:r>
        <w:t xml:space="preserve"> </w:t>
      </w:r>
      <w:r>
        <w:rPr>
          <w:iCs/>
          <w:i/>
        </w:rPr>
        <w:t xml:space="preserve">Journal of Saudi Health Systems</w:t>
      </w:r>
      <w:r>
        <w:t xml:space="preserve">, 14(2), 45-58.</w:t>
      </w:r>
    </w:p>
    <w:p>
      <w:pPr>
        <w:pStyle w:val="BodyText"/>
      </w:pPr>
      <w:r>
        <w:t xml:space="preserve">This article provides a comprehensive overview of how the Saudi Ministry of Health (MOH) is restructuring radiology departments across Riyadh to align with Vision 2030 goals. The authors argue that the radiologist in Riyadh is transitioning from a purely diagnostic role to a central figure in clinical decision support. The text highlights the implementation of unified Electronic Health Records (EHR) across Riyadh's public and private sectors, emphasizing how radiologists must now collaborate more closely with oncologists and surgeons in integrated care pathways. This source is critical for understanding the administrative and strategic expectations placed on radiologists in the capital.</w:t>
      </w:r>
    </w:p>
    <w:bookmarkEnd w:id="21"/>
    <w:bookmarkStart w:id="22" w:name="privatization-and-service-delivery"/>
    <w:p>
      <w:pPr>
        <w:pStyle w:val="Heading3"/>
      </w:pPr>
      <w:r>
        <w:t xml:space="preserve">2. Privatization and Service Delivery</w:t>
      </w:r>
    </w:p>
    <w:p>
      <w:pPr>
        <w:pStyle w:val="FirstParagraph"/>
      </w:pPr>
      <w:r>
        <w:t xml:space="preserve">Kingdom of Saudi Arabia. Ministry of Health. (2021).</w:t>
      </w:r>
      <w:r>
        <w:t xml:space="preserve"> </w:t>
      </w:r>
      <w:r>
        <w:rPr>
          <w:iCs/>
          <w:i/>
        </w:rPr>
        <w:t xml:space="preserve">National Health Sector Transformation Program: Radiology and Imaging Services Framework</w:t>
      </w:r>
      <w:r>
        <w:t xml:space="preserve">. Riyadh: MOH Publications.</w:t>
      </w:r>
    </w:p>
    <w:p>
      <w:pPr>
        <w:pStyle w:val="BodyText"/>
      </w:pPr>
      <w:r>
        <w:t xml:space="preserve">This official government document outlines the regulatory framework for imaging services in Riyadh following the privatization of many MOH hospitals. It details the new quality assurance standards that radiologists must adhere to, particularly regarding turnaround times and reporting accuracy. The document is essential for radiologists practicing in Riyadh as it defines the legal and operational boundaries of their practice in a mixed public-private environment. It specifically addresses the need for standardized reporting protocols to facilitate data sharing between Riyadh's specialized centers, such as King Faisal Specialist Hospital and Research Centre (KFSH&amp;RC) and private entities.</w:t>
      </w:r>
    </w:p>
    <w:bookmarkEnd w:id="22"/>
    <w:bookmarkEnd w:id="23"/>
    <w:bookmarkStart w:id="26" w:name="Xaed0939a82015a3656b4f1fd702e5d954947636"/>
    <w:p>
      <w:pPr>
        <w:pStyle w:val="Heading2"/>
      </w:pPr>
      <w:r>
        <w:t xml:space="preserve">Section 2: Technology and Artificial Intelligence</w:t>
      </w:r>
    </w:p>
    <w:bookmarkStart w:id="24" w:name="ai-integration-in-riyadh-hospitals"/>
    <w:p>
      <w:pPr>
        <w:pStyle w:val="Heading3"/>
      </w:pPr>
      <w:r>
        <w:t xml:space="preserve">3. AI Integration in Riyadh Hospitals</w:t>
      </w:r>
    </w:p>
    <w:p>
      <w:pPr>
        <w:pStyle w:val="FirstParagraph"/>
      </w:pPr>
      <w:r>
        <w:t xml:space="preserve">Al-Dosari, H., &amp; Smith, J. (2023). "Artificial Intelligence in Diagnostic Radiology: A Case Study of Riyadh's Tertiary Care Centers."</w:t>
      </w:r>
      <w:r>
        <w:t xml:space="preserve"> </w:t>
      </w:r>
      <w:r>
        <w:rPr>
          <w:iCs/>
          <w:i/>
        </w:rPr>
        <w:t xml:space="preserve">Saudi Medical Journal</w:t>
      </w:r>
      <w:r>
        <w:t xml:space="preserve">, 44(5), 312-325.</w:t>
      </w:r>
    </w:p>
    <w:p>
      <w:pPr>
        <w:pStyle w:val="BodyText"/>
      </w:pPr>
      <w:r>
        <w:t xml:space="preserve">This study evaluates the practical implementation of AI algorithms in radiology departments within Riyadh. The authors present data from pilot programs in major Riyadh hospitals, demonstrating how AI assists radiologists in detecting pulmonary nodules and fractures. The article is significant because it addresses the local context: it discusses the challenges of integrating AI into existing workflows in Saudi Arabia and the necessity for radiologists to upskill to interpret AI-generated insights. It serves as a primary reference for understanding the technological landscape that a radiologist in Riyadh currently navigates.</w:t>
      </w:r>
    </w:p>
    <w:bookmarkEnd w:id="24"/>
    <w:bookmarkStart w:id="25" w:name="tele-radiology-and-regional-connectivity"/>
    <w:p>
      <w:pPr>
        <w:pStyle w:val="Heading3"/>
      </w:pPr>
      <w:r>
        <w:t xml:space="preserve">4. Tele-radiology and Regional Connectivity</w:t>
      </w:r>
    </w:p>
    <w:p>
      <w:pPr>
        <w:pStyle w:val="FirstParagraph"/>
      </w:pPr>
      <w:r>
        <w:t xml:space="preserve">Al-Ghamdi, S. (2020). "Tele-radiology as a Solution for Workforce Distribution in Saudi Arabia."</w:t>
      </w:r>
      <w:r>
        <w:t xml:space="preserve"> </w:t>
      </w:r>
      <w:r>
        <w:rPr>
          <w:iCs/>
          <w:i/>
        </w:rPr>
        <w:t xml:space="preserve">International Journal of Medical Informatics</w:t>
      </w:r>
      <w:r>
        <w:t xml:space="preserve">, 138, 104-112.</w:t>
      </w:r>
    </w:p>
    <w:p>
      <w:pPr>
        <w:pStyle w:val="BodyText"/>
      </w:pPr>
      <w:r>
        <w:t xml:space="preserve">While focusing on the Kingdom broadly, this paper highlights Riyadh's role as the hub for tele-radiology services. It explains how radiologists based in Riyadh are increasingly providing diagnostic services to remote regions of Saudi Arabia through digital networks. This source is vital for understanding the expanding scope of practice for radiologists in the capital, who are now expected to manage high volumes of remote cases. It also touches upon the regulatory considerations of cross-regional reporting within the Saudi healthcare system.</w:t>
      </w:r>
    </w:p>
    <w:bookmarkEnd w:id="25"/>
    <w:bookmarkEnd w:id="26"/>
    <w:bookmarkStart w:id="29" w:name="section-3-workforce-and-education"/>
    <w:p>
      <w:pPr>
        <w:pStyle w:val="Heading2"/>
      </w:pPr>
      <w:r>
        <w:t xml:space="preserve">Section 3: Workforce and Education</w:t>
      </w:r>
    </w:p>
    <w:bookmarkStart w:id="27" w:name="saudization-and-training-programs"/>
    <w:p>
      <w:pPr>
        <w:pStyle w:val="Heading3"/>
      </w:pPr>
      <w:r>
        <w:t xml:space="preserve">5. Saudization and Training Programs</w:t>
      </w:r>
    </w:p>
    <w:p>
      <w:pPr>
        <w:pStyle w:val="FirstParagraph"/>
      </w:pPr>
      <w:r>
        <w:t xml:space="preserve">Al-Otaibi, F., &amp; Al-Mutairi, N. (2022). "Challenges and Opportunities in Saudizing the Radiology Workforce in Riyadh."</w:t>
      </w:r>
      <w:r>
        <w:t xml:space="preserve"> </w:t>
      </w:r>
      <w:r>
        <w:rPr>
          <w:iCs/>
          <w:i/>
        </w:rPr>
        <w:t xml:space="preserve">Education for Health</w:t>
      </w:r>
      <w:r>
        <w:t xml:space="preserve">, 35(1), 88-95.</w:t>
      </w:r>
    </w:p>
    <w:p>
      <w:pPr>
        <w:pStyle w:val="BodyText"/>
      </w:pPr>
      <w:r>
        <w:t xml:space="preserve">This article analyzes the impact of Nitaqat (Saudization) policies on radiology departments in Riyadh. It discusses the expansion of residency programs at King Saud University and other Riyadh-based institutions to train local Saudi radiologists. The authors provide insights into the mentorship dynamics between expatriate and Saudi radiologists in Riyadh. This source is crucial for understanding the demographic shifts in the profession and the cultural and educational environment in which radiologists operate in the capital.</w:t>
      </w:r>
    </w:p>
    <w:bookmarkEnd w:id="27"/>
    <w:bookmarkStart w:id="28" w:name="continuing-medical-education-cme"/>
    <w:p>
      <w:pPr>
        <w:pStyle w:val="Heading3"/>
      </w:pPr>
      <w:r>
        <w:t xml:space="preserve">6. Continuing Medical Education (CME)</w:t>
      </w:r>
    </w:p>
    <w:p>
      <w:pPr>
        <w:pStyle w:val="FirstParagraph"/>
      </w:pPr>
      <w:r>
        <w:t xml:space="preserve">Saudi Commission for Health Specialties (SCFHS). (2023).</w:t>
      </w:r>
      <w:r>
        <w:t xml:space="preserve"> </w:t>
      </w:r>
      <w:r>
        <w:rPr>
          <w:iCs/>
          <w:i/>
        </w:rPr>
        <w:t xml:space="preserve">Annual Report on Radiology CME Requirements and Accreditation</w:t>
      </w:r>
      <w:r>
        <w:t xml:space="preserve">. Riyadh: SCFHS.</w:t>
      </w:r>
    </w:p>
    <w:p>
      <w:pPr>
        <w:pStyle w:val="BodyText"/>
      </w:pPr>
      <w:r>
        <w:t xml:space="preserve">This report details the mandatory continuing medical education requirements for radiologists licensed to practice in Saudi Arabia. It outlines the specific credits required for maintaining licensure in Riyadh, emphasizing topics relevant to the local population, such as metabolic diseases and trauma. For any radiologist working in Riyadh, this document is a practical guide to professional compliance and career development within the Kingdom's regulatory framework.</w:t>
      </w:r>
    </w:p>
    <w:bookmarkEnd w:id="28"/>
    <w:bookmarkEnd w:id="29"/>
    <w:bookmarkStart w:id="32" w:name="X7b4d04a69a33806be8b24a74fb3a9c3140a7cb7"/>
    <w:p>
      <w:pPr>
        <w:pStyle w:val="Heading2"/>
      </w:pPr>
      <w:r>
        <w:t xml:space="preserve">Section 4: Epidemiology and Clinical Practice</w:t>
      </w:r>
    </w:p>
    <w:bookmarkStart w:id="30" w:name="imaging-of-metabolic-diseases"/>
    <w:p>
      <w:pPr>
        <w:pStyle w:val="Heading3"/>
      </w:pPr>
      <w:r>
        <w:t xml:space="preserve">7. Imaging of Metabolic Diseases</w:t>
      </w:r>
    </w:p>
    <w:p>
      <w:pPr>
        <w:pStyle w:val="FirstParagraph"/>
      </w:pPr>
      <w:r>
        <w:t xml:space="preserve">Al-Mohanna, F., et al. (2021). "Radiological Manifestations of Diabetes and Obesity in the Saudi Population: A Riyadh Cohort Study."</w:t>
      </w:r>
      <w:r>
        <w:t xml:space="preserve"> </w:t>
      </w:r>
      <w:r>
        <w:rPr>
          <w:iCs/>
          <w:i/>
        </w:rPr>
        <w:t xml:space="preserve">Journal of Diabetes and Metabolic Disorders</w:t>
      </w:r>
      <w:r>
        <w:t xml:space="preserve">, 20(3), 155-168.</w:t>
      </w:r>
    </w:p>
    <w:p>
      <w:pPr>
        <w:pStyle w:val="BodyText"/>
      </w:pPr>
      <w:r>
        <w:t xml:space="preserve">Given the high prevalence of diabetes and obesity in Saudi Arabia, this study is highly relevant for radiologists in Riyadh. It examines the specific imaging patterns of complications related to these conditions, such as diabetic foot ulcers and fatty liver disease, within the Riyadh population. The article provides evidence-based guidelines for radiologists to improve diagnostic accuracy for these common local pathologies, making it an essential clinical reference.</w:t>
      </w:r>
    </w:p>
    <w:bookmarkEnd w:id="30"/>
    <w:bookmarkStart w:id="31" w:name="trauma-imaging-protocols"/>
    <w:p>
      <w:pPr>
        <w:pStyle w:val="Heading3"/>
      </w:pPr>
      <w:r>
        <w:t xml:space="preserve">8. Trauma Imaging Protocols</w:t>
      </w:r>
    </w:p>
    <w:p>
      <w:pPr>
        <w:pStyle w:val="FirstParagraph"/>
      </w:pPr>
      <w:r>
        <w:t xml:space="preserve">Al-Sulaiman, A., &amp; Al-Harbi, K. (2023). "Optimizing CT Protocols for Trauma Patients in Riyadh Emergency Departments."</w:t>
      </w:r>
      <w:r>
        <w:t xml:space="preserve"> </w:t>
      </w:r>
      <w:r>
        <w:rPr>
          <w:iCs/>
          <w:i/>
        </w:rPr>
        <w:t xml:space="preserve">Emergency Radiology</w:t>
      </w:r>
      <w:r>
        <w:t xml:space="preserve">, 30(2), 201-210.</w:t>
      </w:r>
    </w:p>
    <w:p>
      <w:pPr>
        <w:pStyle w:val="BodyText"/>
      </w:pPr>
      <w:r>
        <w:t xml:space="preserve">This paper addresses the high volume of trauma cases in Riyadh due to traffic accidents and urban hazards. It proposes optimized CT imaging protocols to reduce radiation exposure while maintaining diagnostic quality. The study is particularly useful for radiologists in Riyadh's emergency departments, offering practical recommendations tailored to the local patient demographics and hospital infrastructure. It underscores the radiologist's role in patient safety and resource management in a busy urban setting.</w:t>
      </w:r>
    </w:p>
    <w:p>
      <w:pPr>
        <w:pStyle w:val="BodyText"/>
      </w:pPr>
      <w:r>
        <w:t xml:space="preserve">Document generated for educational and informational purposes regarding the medical profession in Riyadh,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Riyadh, Saudi Arabia</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