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0" w:name="X3967e4c748088f84b48047cd23de79c308f8eb6"/>
    <w:p>
      <w:pPr>
        <w:pStyle w:val="Heading1"/>
      </w:pPr>
      <w:r>
        <w:t xml:space="preserve">Annotated Bibliography: Robotics Engineering in Yangon, Myanmar</w:t>
      </w:r>
    </w:p>
    <w:p>
      <w:pPr>
        <w:pStyle w:val="FirstParagraph"/>
      </w:pPr>
      <w:r>
        <w:t xml:space="preserve">A curated collection of resources for the development of robotics infrastructure, education, and industrial application in Yangon.</w:t>
      </w:r>
    </w:p>
    <w:bookmarkEnd w:id="20"/>
    <w:bookmarkStart w:id="21" w:name="introduction"/>
    <w:p>
      <w:pPr>
        <w:pStyle w:val="Heading2"/>
      </w:pPr>
      <w:r>
        <w:t xml:space="preserve">Introduction</w:t>
      </w:r>
    </w:p>
    <w:p>
      <w:pPr>
        <w:pStyle w:val="FirstParagraph"/>
      </w:pPr>
      <w:r>
        <w:t xml:space="preserve">The field of</w:t>
      </w:r>
      <w:r>
        <w:t xml:space="preserve"> </w:t>
      </w:r>
      <w:r>
        <w:rPr>
          <w:bCs/>
          <w:b/>
        </w:rPr>
        <w:t xml:space="preserve">Robotics Engineering</w:t>
      </w:r>
      <w:r>
        <w:t xml:space="preserve"> </w:t>
      </w:r>
      <w:r>
        <w:t xml:space="preserve">is rapidly evolving globally, yet its application in Southeast Asia, specifically within</w:t>
      </w:r>
      <w:r>
        <w:t xml:space="preserve"> </w:t>
      </w:r>
      <w:r>
        <w:rPr>
          <w:bCs/>
          <w:b/>
        </w:rPr>
        <w:t xml:space="preserve">Myanmar Yangon</w:t>
      </w:r>
      <w:r>
        <w:t xml:space="preserve">, remains in a nascent but promising stage. This annotated bibliography compiles essential literature, reports, and technical resources relevant to establishing a robust robotics ecosystem in Yangon. The selected works address critical challenges such as infrastructure limitations, educational frameworks, industrial automation in manufacturing, and the socio-economic impact of automation on the local workforce.</w:t>
      </w:r>
    </w:p>
    <w:p>
      <w:pPr>
        <w:pStyle w:val="BodyText"/>
      </w:pPr>
      <w:r>
        <w:t xml:space="preserve">For a Robotics Engineer operating in Yangon, understanding the intersection of advanced technology and local constraints—such as power stability, supply chain logistics, and regulatory environments—is paramount. The following resources provide a foundational understanding of these dynamics.</w:t>
      </w:r>
    </w:p>
    <w:bookmarkEnd w:id="21"/>
    <w:bookmarkStart w:id="24" w:name="X0264a3ebc8c0672b08f6bcced83922f0a748678"/>
    <w:p>
      <w:pPr>
        <w:pStyle w:val="Heading2"/>
      </w:pPr>
      <w:r>
        <w:t xml:space="preserve">Industrial Automation and Manufacturing in Yangon</w:t>
      </w:r>
    </w:p>
    <w:bookmarkStart w:id="22" w:name="the-state-of-manufacturing-in-myanmar"/>
    <w:p>
      <w:pPr>
        <w:pStyle w:val="Heading3"/>
      </w:pPr>
      <w:r>
        <w:t xml:space="preserve">1. The State of Manufacturing in Myanmar</w:t>
      </w:r>
    </w:p>
    <w:p>
      <w:pPr>
        <w:pStyle w:val="FirstParagraph"/>
      </w:pPr>
      <w:r>
        <w:t xml:space="preserve">Asian Development Bank (ADB). (2022).</w:t>
      </w:r>
      <w:r>
        <w:t xml:space="preserve"> </w:t>
      </w:r>
      <w:r>
        <w:rPr>
          <w:iCs/>
          <w:i/>
        </w:rPr>
        <w:t xml:space="preserve">Myanmar Economic Monitor: Reviving the Manufacturing Sector.</w:t>
      </w:r>
      <w:r>
        <w:t xml:space="preserve"> </w:t>
      </w:r>
      <w:r>
        <w:t xml:space="preserve">Mandaluyong City, Philippines: Asian Development Bank.</w:t>
      </w:r>
    </w:p>
    <w:p>
      <w:pPr>
        <w:pStyle w:val="BodyText"/>
      </w:pPr>
      <w:r>
        <w:t xml:space="preserve">This report provides a comprehensive analysis of Myanmar's manufacturing landscape, with a specific focus on Yangon as the industrial hub. For a Robotics Engineer, this document is crucial for understanding the potential market for industrial automation. It highlights the inefficiencies in current production lines within Yangon's Special Economic Zones (SEZs), suggesting a high demand for robotic assembly arms and automated quality control systems. The report also discusses the need for foreign direct investment (FDI) in technology, offering insights into how robotics firms can partner with local manufacturers to modernize operations. It serves as a baseline for identifying sectors in Yangon ripe for robotic intervention.</w:t>
      </w:r>
    </w:p>
    <w:bookmarkEnd w:id="22"/>
    <w:bookmarkStart w:id="23" w:name="X76dbff5856292fb54f7392d21c4411650a5ec02"/>
    <w:p>
      <w:pPr>
        <w:pStyle w:val="Heading3"/>
      </w:pPr>
      <w:r>
        <w:t xml:space="preserve">2. Smart Factory Implementation in Emerging Economies</w:t>
      </w:r>
    </w:p>
    <w:p>
      <w:pPr>
        <w:pStyle w:val="FirstParagraph"/>
      </w:pPr>
      <w:r>
        <w:t xml:space="preserve">Lee, J., Bagheri, B., &amp; Kao, H. A. (2020).</w:t>
      </w:r>
      <w:r>
        <w:t xml:space="preserve"> </w:t>
      </w:r>
      <w:r>
        <w:rPr>
          <w:iCs/>
          <w:i/>
        </w:rPr>
        <w:t xml:space="preserve">A Cyber-Physical Systems Architecture for Industry 4.0-based Manufacturing Systems.</w:t>
      </w:r>
      <w:r>
        <w:t xml:space="preserve"> </w:t>
      </w:r>
      <w:r>
        <w:t xml:space="preserve">Manufacturing Letters, 3(4), 18-23.</w:t>
      </w:r>
    </w:p>
    <w:p>
      <w:pPr>
        <w:pStyle w:val="BodyText"/>
      </w:pPr>
      <w:r>
        <w:t xml:space="preserve">While not specific to Myanmar, this technical paper is vital for Robotics Engineers designing systems for Yangon's emerging industries. It outlines the architecture required for Industry 4.0, focusing on Cyber-Physical Systems (CPS). Given Yangon's growing textile and garment industry, this resource guides engineers on integrating IoT sensors with robotic actuators to create smart factories. The paper addresses scalability and interoperability, which are key concerns when deploying robotics in regions with mixed legacy and modern machinery. It provides the theoretical framework necessary to build resilient robotic systems that can operate within the specific industrial context of Yangon.</w:t>
      </w:r>
    </w:p>
    <w:bookmarkEnd w:id="23"/>
    <w:bookmarkEnd w:id="24"/>
    <w:bookmarkStart w:id="27" w:name="education-and-workforce-development"/>
    <w:p>
      <w:pPr>
        <w:pStyle w:val="Heading2"/>
      </w:pPr>
      <w:r>
        <w:t xml:space="preserve">Education and Workforce Development</w:t>
      </w:r>
    </w:p>
    <w:bookmarkStart w:id="25" w:name="stem-education-in-myanmar"/>
    <w:p>
      <w:pPr>
        <w:pStyle w:val="Heading3"/>
      </w:pPr>
      <w:r>
        <w:t xml:space="preserve">3. STEM Education in Myanmar</w:t>
      </w:r>
    </w:p>
    <w:p>
      <w:pPr>
        <w:pStyle w:val="FirstParagraph"/>
      </w:pPr>
      <w:r>
        <w:t xml:space="preserve">UNESCO. (2021).</w:t>
      </w:r>
      <w:r>
        <w:t xml:space="preserve"> </w:t>
      </w:r>
      <w:r>
        <w:rPr>
          <w:iCs/>
          <w:i/>
        </w:rPr>
        <w:t xml:space="preserve">Science, Technology, Engineering and Mathematics (STEM) Education in Myanmar: Challenges and Opportunities.</w:t>
      </w:r>
      <w:r>
        <w:t xml:space="preserve"> </w:t>
      </w:r>
      <w:r>
        <w:t xml:space="preserve">Bangkok: UNESCO Regional Office for Science in Asia and the Pacific.</w:t>
      </w:r>
    </w:p>
    <w:p>
      <w:pPr>
        <w:pStyle w:val="BodyText"/>
      </w:pPr>
      <w:r>
        <w:t xml:space="preserve">This document is essential for understanding the human capital available to support a robotics industry in Yangon. It details the current state of STEM education in Myanmar's universities and technical colleges. For a Robotics Engineer, this highlights the skills gap in areas such as control theory, embedded systems, and AI. The report suggests that while theoretical knowledge exists, practical application is lacking. This annotation implies that engineers in Yangon must prioritize hands-on training programs and mentorship initiatives to cultivate a local workforce capable of maintaining and programming complex robotic systems.</w:t>
      </w:r>
    </w:p>
    <w:bookmarkEnd w:id="25"/>
    <w:bookmarkStart w:id="26" w:name="Xe9eab59bf715e6776f35b1531360300aa8f42f9"/>
    <w:p>
      <w:pPr>
        <w:pStyle w:val="Heading3"/>
      </w:pPr>
      <w:r>
        <w:t xml:space="preserve">4. Robotics in Education: A Global Perspective</w:t>
      </w:r>
    </w:p>
    <w:p>
      <w:pPr>
        <w:pStyle w:val="FirstParagraph"/>
      </w:pPr>
      <w:r>
        <w:t xml:space="preserve">Breazeal, C., &amp; Scassellati, B. (2019).</w:t>
      </w:r>
      <w:r>
        <w:t xml:space="preserve"> </w:t>
      </w:r>
      <w:r>
        <w:rPr>
          <w:iCs/>
          <w:i/>
        </w:rPr>
        <w:t xml:space="preserve">Robotics for Education: A Review.</w:t>
      </w:r>
      <w:r>
        <w:t xml:space="preserve"> </w:t>
      </w:r>
      <w:r>
        <w:t xml:space="preserve">International Journal of Social Robotics, 11(2), 123-145.</w:t>
      </w:r>
    </w:p>
    <w:p>
      <w:pPr>
        <w:pStyle w:val="BodyText"/>
      </w:pPr>
      <w:r>
        <w:t xml:space="preserve">This review article explores the pedagogical benefits of using robotics in educational settings. For Yangon, where interest in technology is growing among youth, this resource is valuable for engineers involved in educational outreach. It provides strategies for introducing robotics concepts to students in resource-constrained environments. The paper emphasizes low-cost, open-source robotics platforms, which are particularly relevant for Yangon schools and universities looking to establish robotics clubs or labs without prohibitive costs. It supports the argument that early exposure to robotics is critical for the long-term sustainability of the engineering sector in Myanmar.</w:t>
      </w:r>
    </w:p>
    <w:bookmarkEnd w:id="26"/>
    <w:bookmarkEnd w:id="27"/>
    <w:bookmarkStart w:id="30" w:name="infrastructure-and-technical-challenges"/>
    <w:p>
      <w:pPr>
        <w:pStyle w:val="Heading2"/>
      </w:pPr>
      <w:r>
        <w:t xml:space="preserve">Infrastructure and Technical Challenges</w:t>
      </w:r>
    </w:p>
    <w:bookmarkStart w:id="28" w:name="X7f7886226f3cec1d6d14217a01f6210890b0c0d"/>
    <w:p>
      <w:pPr>
        <w:pStyle w:val="Heading3"/>
      </w:pPr>
      <w:r>
        <w:t xml:space="preserve">5. Power Systems and Reliability in Southeast Asia</w:t>
      </w:r>
    </w:p>
    <w:p>
      <w:pPr>
        <w:pStyle w:val="FirstParagraph"/>
      </w:pPr>
      <w:r>
        <w:t xml:space="preserve">International Energy Agency (IEA). (2023).</w:t>
      </w:r>
      <w:r>
        <w:t xml:space="preserve"> </w:t>
      </w:r>
      <w:r>
        <w:rPr>
          <w:iCs/>
          <w:i/>
        </w:rPr>
        <w:t xml:space="preserve">Energy Outlook for Southeast Asia: Grid Stability and Renewable Integration.</w:t>
      </w:r>
      <w:r>
        <w:t xml:space="preserve"> </w:t>
      </w:r>
      <w:r>
        <w:t xml:space="preserve">Paris: IEA Publications.</w:t>
      </w:r>
    </w:p>
    <w:p>
      <w:pPr>
        <w:pStyle w:val="BodyText"/>
      </w:pPr>
      <w:r>
        <w:t xml:space="preserve">Robotics systems require stable power supplies, a known challenge in parts of Yangon. This report analyzes the energy infrastructure of Southeast Asia, including Myanmar. It provides data on grid reliability and the increasing integration of renewable energy sources. For a Robotics Engineer, this information is critical for designing power management systems for robots. It suggests the need for robust battery backup solutions and voltage regulation in robotic designs intended for Yangon. The report also touches on the potential for solar-powered robotics in agricultural applications outside the city, offering a broader perspective on energy-efficient robotic design.</w:t>
      </w:r>
    </w:p>
    <w:bookmarkEnd w:id="28"/>
    <w:bookmarkStart w:id="29" w:name="X188cb59bffd6cf0cc3d8c7813090f1f908bd340"/>
    <w:p>
      <w:pPr>
        <w:pStyle w:val="Heading3"/>
      </w:pPr>
      <w:r>
        <w:t xml:space="preserve">6. Supply Chain Logistics for High-Tech Hardware</w:t>
      </w:r>
    </w:p>
    <w:p>
      <w:pPr>
        <w:pStyle w:val="FirstParagraph"/>
      </w:pPr>
      <w:r>
        <w:t xml:space="preserve">World Bank. (2022).</w:t>
      </w:r>
      <w:r>
        <w:t xml:space="preserve"> </w:t>
      </w:r>
      <w:r>
        <w:rPr>
          <w:iCs/>
          <w:i/>
        </w:rPr>
        <w:t xml:space="preserve">Logistics Performance Index: Myanmar Country Profile.</w:t>
      </w:r>
      <w:r>
        <w:t xml:space="preserve"> </w:t>
      </w:r>
      <w:r>
        <w:t xml:space="preserve">Washington, DC: World Bank Group.</w:t>
      </w:r>
    </w:p>
    <w:p>
      <w:pPr>
        <w:pStyle w:val="BodyText"/>
      </w:pPr>
      <w:r>
        <w:t xml:space="preserve">This profile assesses the efficiency of customs, infrastructure, and logistics services in Myanmar. For Robotics Engineers sourcing components for projects in Yangon, this document is a practical guide to the logistical realities of the region. It highlights delays and bottlenecks that can affect the procurement of specialized sensors, microcontrollers, and actuators. The annotation underscores the importance of localizing supply chains where possible and maintaining inventory buffers. It also suggests opportunities for local fabrication of non-critical robotic parts to mitigate supply chain risks.</w:t>
      </w:r>
    </w:p>
    <w:bookmarkEnd w:id="29"/>
    <w:bookmarkEnd w:id="30"/>
    <w:bookmarkStart w:id="33" w:name="socio-economic-impact-and-ethics"/>
    <w:p>
      <w:pPr>
        <w:pStyle w:val="Heading2"/>
      </w:pPr>
      <w:r>
        <w:t xml:space="preserve">Socio-Economic Impact and Ethics</w:t>
      </w:r>
    </w:p>
    <w:bookmarkStart w:id="31" w:name="X997e6bbf79e4a6cae98c8089d4a9ea42a13041a"/>
    <w:p>
      <w:pPr>
        <w:pStyle w:val="Heading3"/>
      </w:pPr>
      <w:r>
        <w:t xml:space="preserve">7. Automation and Employment in Developing Nations</w:t>
      </w:r>
    </w:p>
    <w:p>
      <w:pPr>
        <w:pStyle w:val="FirstParagraph"/>
      </w:pPr>
      <w:r>
        <w:t xml:space="preserve">Frey, C. B., &amp; Osborne, M. A. (2021).</w:t>
      </w:r>
      <w:r>
        <w:t xml:space="preserve"> </w:t>
      </w:r>
      <w:r>
        <w:rPr>
          <w:iCs/>
          <w:i/>
        </w:rPr>
        <w:t xml:space="preserve">The Future of Employment: How Susceptible are Jobs to Computerisation? (Updated for Developing Economies).</w:t>
      </w:r>
      <w:r>
        <w:t xml:space="preserve"> </w:t>
      </w:r>
      <w:r>
        <w:t xml:space="preserve">Oxford Martin School, University of Oxford.</w:t>
      </w:r>
    </w:p>
    <w:p>
      <w:pPr>
        <w:pStyle w:val="BodyText"/>
      </w:pPr>
      <w:r>
        <w:t xml:space="preserve">This seminal work examines the impact of automation on employment. For Yangon, where labor-intensive industries dominate, this paper is crucial for understanding the socio-economic implications of introducing robotics. It argues that while automation may displace certain jobs, it also creates new opportunities in maintenance, programming, and system design. Robotics Engineers in Yangon must consider these dynamics when proposing automation solutions, ensuring that they contribute to upskilling the local workforce rather than merely replacing it. The paper provides a framework for ethical robotics deployment that aligns with the social fabric of Myanmar.</w:t>
      </w:r>
    </w:p>
    <w:bookmarkEnd w:id="31"/>
    <w:bookmarkStart w:id="32" w:name="ethical-guidelines-for-robotics-in-asia"/>
    <w:p>
      <w:pPr>
        <w:pStyle w:val="Heading3"/>
      </w:pPr>
      <w:r>
        <w:t xml:space="preserve">8. Ethical Guidelines for Robotics in Asia</w:t>
      </w:r>
    </w:p>
    <w:p>
      <w:pPr>
        <w:pStyle w:val="FirstParagraph"/>
      </w:pPr>
      <w:r>
        <w:t xml:space="preserve">Asian Institute of Technology (AIT). (2020).</w:t>
      </w:r>
      <w:r>
        <w:t xml:space="preserve"> </w:t>
      </w:r>
      <w:r>
        <w:rPr>
          <w:iCs/>
          <w:i/>
        </w:rPr>
        <w:t xml:space="preserve">Responsible Robotics: Ethical Frameworks for Asian Contexts.</w:t>
      </w:r>
      <w:r>
        <w:t xml:space="preserve"> </w:t>
      </w:r>
      <w:r>
        <w:t xml:space="preserve">Bangkok: AIT Press.</w:t>
      </w:r>
    </w:p>
    <w:p>
      <w:pPr>
        <w:pStyle w:val="BodyText"/>
      </w:pPr>
      <w:r>
        <w:t xml:space="preserve">This publication offers ethical guidelines tailored to Asian cultural and social contexts. It addresses issues such as privacy, safety, and human-robot interaction. For Robotics Engineers working in Yangon, this resource is invaluable for designing systems that are culturally sensitive and socially acceptable. It emphasizes the importance of transparency and accountability in robotic decision-making. The guidelines help engineers navigate the regulatory landscape and build public trust in robotic technologies, which is essential for their widespread adoption in Myanmar.</w:t>
      </w:r>
    </w:p>
    <w:bookmarkEnd w:id="32"/>
    <w:bookmarkEnd w:id="33"/>
    <w:bookmarkStart w:id="34" w:name="conclusion"/>
    <w:p>
      <w:pPr>
        <w:pStyle w:val="Heading2"/>
      </w:pPr>
      <w:r>
        <w:t xml:space="preserve">Conclusion</w:t>
      </w:r>
    </w:p>
    <w:p>
      <w:pPr>
        <w:pStyle w:val="FirstParagraph"/>
      </w:pPr>
      <w:r>
        <w:t xml:space="preserve">The development of</w:t>
      </w:r>
      <w:r>
        <w:t xml:space="preserve"> </w:t>
      </w:r>
      <w:r>
        <w:rPr>
          <w:bCs/>
          <w:b/>
        </w:rPr>
        <w:t xml:space="preserve">Robotics Engineering</w:t>
      </w:r>
      <w:r>
        <w:t xml:space="preserve"> </w:t>
      </w:r>
      <w:r>
        <w:t xml:space="preserve">in</w:t>
      </w:r>
      <w:r>
        <w:t xml:space="preserve"> </w:t>
      </w:r>
      <w:r>
        <w:rPr>
          <w:bCs/>
          <w:b/>
        </w:rPr>
        <w:t xml:space="preserve">Myanmar Yangon</w:t>
      </w:r>
      <w:r>
        <w:t xml:space="preserve"> </w:t>
      </w:r>
      <w:r>
        <w:t xml:space="preserve">requires a multifaceted approach that considers technical, educational, infrastructural, and socio-economic factors. This annotated bibliography provides a curated selection of resources that address these dimensions. By leveraging the insights from these documents, engineers can design and implement robotic solutions that are not only technologically advanced but also contextually appropriate and sustainable for Yangon's unique environment.</w:t>
      </w:r>
    </w:p>
    <w:bookmarkEnd w:id="34"/>
    <w:p>
      <w:pPr>
        <w:pStyle w:val="BodyText"/>
      </w:pPr>
      <w:r>
        <w:t xml:space="preserve">© 2023 Robotics Engineering Resource Center.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Yangon, Myanmar</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