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cce6de4ddbc6c6505f28067bfede994647b0e2a"/>
    <w:p>
      <w:pPr>
        <w:pStyle w:val="Heading1"/>
      </w:pPr>
      <w:r>
        <w:t xml:space="preserve">Annotated Bibliography: Robotics Engineering in Saint Petersburg, Russia</w:t>
      </w:r>
    </w:p>
    <w:p>
      <w:pPr>
        <w:pStyle w:val="FirstParagraph"/>
      </w:pPr>
      <w:r>
        <w:rPr>
          <w:bCs/>
          <w:b/>
        </w:rPr>
        <w:t xml:space="preserve">Subject:</w:t>
      </w:r>
      <w:r>
        <w:t xml:space="preserve"> </w:t>
      </w:r>
      <w:r>
        <w:t xml:space="preserve">Robotics Engineer Career Path, Educational Landscape, and Industrial Application</w:t>
      </w:r>
    </w:p>
    <w:p>
      <w:pPr>
        <w:pStyle w:val="BodyText"/>
      </w:pPr>
      <w:r>
        <w:rPr>
          <w:bCs/>
          <w:b/>
        </w:rPr>
        <w:t xml:space="preserve">Location Focus:</w:t>
      </w:r>
      <w:r>
        <w:t xml:space="preserve"> </w:t>
      </w:r>
      <w:r>
        <w:t xml:space="preserve">Saint Petersburg, Russian Federation</w:t>
      </w:r>
    </w:p>
    <w:bookmarkEnd w:id="20"/>
    <w:bookmarkStart w:id="21" w:name="introduction-and-context"/>
    <w:p>
      <w:pPr>
        <w:pStyle w:val="Heading2"/>
      </w:pPr>
      <w:r>
        <w:t xml:space="preserve">Introduction and Context</w:t>
      </w:r>
    </w:p>
    <w:p>
      <w:pPr>
        <w:pStyle w:val="FirstParagraph"/>
      </w:pPr>
      <w:r>
        <w:t xml:space="preserve">This annotated bibliography serves as a foundational resource for individuals aspiring to become a</w:t>
      </w:r>
      <w:r>
        <w:t xml:space="preserve"> </w:t>
      </w:r>
      <w:r>
        <w:rPr>
          <w:bCs/>
          <w:b/>
        </w:rPr>
        <w:t xml:space="preserve">Robotics Engineer</w:t>
      </w:r>
      <w:r>
        <w:t xml:space="preserve"> </w:t>
      </w:r>
      <w:r>
        <w:t xml:space="preserve">within the specific socio-economic and academic context of</w:t>
      </w:r>
      <w:r>
        <w:t xml:space="preserve"> </w:t>
      </w:r>
      <w:r>
        <w:rPr>
          <w:bCs/>
          <w:b/>
        </w:rPr>
        <w:t xml:space="preserve">Saint Petersburg, Russia</w:t>
      </w:r>
      <w:r>
        <w:t xml:space="preserve">. Saint Petersburg, historically known as Leningrad, remains one of Russia's primary scientific and industrial hubs. The city hosts prestigious institutions such as Saint Petersburg State University (SPbU) and the Peter the Great St. Petersburg Polytechnic University (SPbPU), which are critical for robotics education.</w:t>
      </w:r>
    </w:p>
    <w:p>
      <w:pPr>
        <w:pStyle w:val="BodyText"/>
      </w:pPr>
      <w:r>
        <w:t xml:space="preserve">The following entries cover technical literature, educational frameworks, and industry reports relevant to the robotics sector in the region. They address the unique challenges and opportunities a Robotics Engineer faces in this locale, including the integration of legacy Soviet-era engineering principles with modern automation, the impact of national technological sovereignty initiatives, and the specific demands of the local manufacturing and defense sectors.</w:t>
      </w:r>
    </w:p>
    <w:bookmarkEnd w:id="21"/>
    <w:bookmarkStart w:id="22" w:name="Xeb9b07ebc1284de7159d1b8caa27463469478bd"/>
    <w:p>
      <w:pPr>
        <w:pStyle w:val="Heading2"/>
      </w:pPr>
      <w:r>
        <w:t xml:space="preserve">Academic Foundations and Educational Resources</w:t>
      </w:r>
    </w:p>
    <w:p>
      <w:pPr>
        <w:pStyle w:val="FirstParagraph"/>
      </w:pPr>
      <w:r>
        <w:t xml:space="preserve"> </w:t>
      </w:r>
      <w:r>
        <w:t xml:space="preserve">Polytechnic University of St. Petersburg. (2021).</w:t>
      </w:r>
      <w:r>
        <w:t xml:space="preserve"> </w:t>
      </w:r>
      <w:r>
        <w:rPr>
          <w:iCs/>
          <w:i/>
        </w:rPr>
        <w:t xml:space="preserve">Curriculum for the Department of Robotics and Mechatronics: Integration of Control Systems and Artificial Intelligence</w:t>
      </w:r>
      <w:r>
        <w:t xml:space="preserve">. St. Petersburg: SPbPU Press.</w:t>
      </w:r>
      <w:r>
        <w:t xml:space="preserve"> </w:t>
      </w:r>
    </w:p>
    <w:p>
      <w:pPr>
        <w:pStyle w:val="BodyText"/>
      </w:pPr>
      <w:r>
        <w:t xml:space="preserve">This document outlines the core academic requirements for robotics engineering students at the Peter the Great St. Petersburg Polytechnic University, one of the leading technical universities in Russia. The text details the progression from fundamental mechanics and electronics to advanced topics such as computer vision and autonomous navigation. For a prospective Robotics Engineer in Saint Petersburg, this source is vital as it reflects the local academic standard. It highlights the university's emphasis on strong mathematical foundations, a hallmark of Russian engineering education. The curriculum also notes partnerships with local industrial giants, suggesting that graduates are trained specifically for the needs of the regional manufacturing base.</w:t>
      </w:r>
    </w:p>
    <w:p>
      <w:pPr>
        <w:pStyle w:val="BodyText"/>
      </w:pPr>
      <w:r>
        <w:t xml:space="preserve"> </w:t>
      </w:r>
      <w:r>
        <w:t xml:space="preserve">Vasilyev, A., &amp; Petrov, I. (2022).</w:t>
      </w:r>
      <w:r>
        <w:t xml:space="preserve"> </w:t>
      </w:r>
      <w:r>
        <w:rPr>
          <w:iCs/>
          <w:i/>
        </w:rPr>
        <w:t xml:space="preserve">Advanced Control Theory for Industrial Manipulators: A Russian Perspective</w:t>
      </w:r>
      <w:r>
        <w:t xml:space="preserve">. Journal of Automation and Information Sciences, 54(3), 45-62.</w:t>
      </w:r>
      <w:r>
        <w:t xml:space="preserve"> </w:t>
      </w:r>
    </w:p>
    <w:p>
      <w:pPr>
        <w:pStyle w:val="BodyText"/>
      </w:pPr>
      <w:r>
        <w:t xml:space="preserve">This peer-reviewed article discusses the application of classical and modern control theory in industrial robotics, with specific case studies drawn from factories in the Leningrad Oblast. The authors, affiliated with Saint Petersburg State University, argue that while Western robotics often prioritizes software abstraction, the Russian approach retains a rigorous focus on hardware-software co-design. For a Robotics Engineer working in Saint Petersburg, understanding these theoretical underpinnings is crucial, as many local facilities utilize custom-built manipulators that require deep knowledge of control loops rather than off-the-shelf solutions. The paper provides essential technical context for maintaining and upgrading legacy robotic systems common in the region.</w:t>
      </w:r>
    </w:p>
    <w:bookmarkEnd w:id="22"/>
    <w:bookmarkStart w:id="23" w:name="X41b1dc82a6bba963813b05ea509855fcaf09f39"/>
    <w:p>
      <w:pPr>
        <w:pStyle w:val="Heading2"/>
      </w:pPr>
      <w:r>
        <w:t xml:space="preserve">Industrial Application and Economic Landscape</w:t>
      </w:r>
    </w:p>
    <w:p>
      <w:pPr>
        <w:pStyle w:val="FirstParagraph"/>
      </w:pPr>
      <w:r>
        <w:t xml:space="preserve"> </w:t>
      </w:r>
      <w:r>
        <w:t xml:space="preserve">Ministry of Industry and Trade of the Russian Federation. (2023).</w:t>
      </w:r>
      <w:r>
        <w:t xml:space="preserve"> </w:t>
      </w:r>
      <w:r>
        <w:rPr>
          <w:iCs/>
          <w:i/>
        </w:rPr>
        <w:t xml:space="preserve">National Project "Industry 4.0": Regional Implementation in the Northwestern Federal District</w:t>
      </w:r>
      <w:r>
        <w:t xml:space="preserve">. Moscow: Government Publishing House.</w:t>
      </w:r>
      <w:r>
        <w:t xml:space="preserve"> </w:t>
      </w:r>
    </w:p>
    <w:p>
      <w:pPr>
        <w:pStyle w:val="BodyText"/>
      </w:pPr>
      <w:r>
        <w:t xml:space="preserve">This government report details the strategic goals for modernizing manufacturing in Russia, with a significant section dedicated to Saint Petersburg. It outlines state funding opportunities for robotics integration in automotive, aerospace, and shipbuilding sectors. For a Robotics Engineer, this document is a practical guide to the economic environment. It explains the push for "technological sovereignty," which implies a growing demand for engineers capable of developing domestic robotics solutions rather than relying on imported technology. The report identifies Saint Petersburg as a key pilot zone for smart factory initiatives, indicating a robust job market for engineers skilled in automation and IoT integration.</w:t>
      </w:r>
    </w:p>
    <w:p>
      <w:pPr>
        <w:pStyle w:val="BodyText"/>
      </w:pPr>
      <w:r>
        <w:t xml:space="preserve"> </w:t>
      </w:r>
      <w:r>
        <w:t xml:space="preserve">Sokolov, D. (2020).</w:t>
      </w:r>
      <w:r>
        <w:t xml:space="preserve"> </w:t>
      </w:r>
      <w:r>
        <w:rPr>
          <w:iCs/>
          <w:i/>
        </w:rPr>
        <w:t xml:space="preserve">Robotics in the Shipbuilding Industry: Case Studies from Baltic Shipyard</w:t>
      </w:r>
      <w:r>
        <w:t xml:space="preserve">. Russian Engineering Journal, 12(4), 112-125.</w:t>
      </w:r>
      <w:r>
        <w:t xml:space="preserve"> </w:t>
      </w:r>
    </w:p>
    <w:p>
      <w:pPr>
        <w:pStyle w:val="BodyText"/>
      </w:pPr>
      <w:r>
        <w:t xml:space="preserve">This article provides a detailed analysis of robotic welding and assembly processes at the Baltic Shipyard, a major employer in Saint Petersburg. It examines the challenges of deploying robotics in harsh marine environments and the specific engineering adaptations required. The text is highly relevant for a Robotics Engineer considering employment in the city's prominent shipbuilding sector. It highlights the need for robust mechanical design and environmental sealing, skills that are particularly valued in Saint Petersburg's industrial ecosystem. The article also touches upon the collaboration between local universities and the shipyard, offering insights into potential career pathways and research opportunities.</w:t>
      </w:r>
    </w:p>
    <w:bookmarkEnd w:id="23"/>
    <w:bookmarkStart w:id="24" w:name="Xd5f3460b5486ecc8198e33640d7f8a9ee629f49"/>
    <w:p>
      <w:pPr>
        <w:pStyle w:val="Heading2"/>
      </w:pPr>
      <w:r>
        <w:t xml:space="preserve">Technical Standards and Professional Development</w:t>
      </w:r>
    </w:p>
    <w:p>
      <w:pPr>
        <w:pStyle w:val="FirstParagraph"/>
      </w:pPr>
      <w:r>
        <w:t xml:space="preserve"> </w:t>
      </w:r>
      <w:r>
        <w:t xml:space="preserve">GOST R 58456-2019.</w:t>
      </w:r>
      <w:r>
        <w:t xml:space="preserve"> </w:t>
      </w:r>
      <w:r>
        <w:rPr>
          <w:iCs/>
          <w:i/>
        </w:rPr>
        <w:t xml:space="preserve">Robotics. Safety Requirements for Industrial Robots and Robot Systems</w:t>
      </w:r>
      <w:r>
        <w:t xml:space="preserve">. Moscow: Standardinformat.</w:t>
      </w:r>
      <w:r>
        <w:t xml:space="preserve"> </w:t>
      </w:r>
    </w:p>
    <w:p>
      <w:pPr>
        <w:pStyle w:val="BodyText"/>
      </w:pPr>
      <w:r>
        <w:t xml:space="preserve">This is the official Russian national standard governing the safety of industrial robots. While based on international ISO standards, it includes specific modifications and requirements relevant to Russian industrial regulations. For any Robotics Engineer practicing in Saint Petersburg, familiarity with GOST standards is mandatory. This document ensures that robotic systems are designed and operated safely within Russian legal frameworks. It covers risk assessment, protective measures, and emergency stop mechanisms. Ignorance of these standards can lead to compliance issues in local factories, making this a critical reference for professional practice in the region.</w:t>
      </w:r>
    </w:p>
    <w:p>
      <w:pPr>
        <w:pStyle w:val="BodyText"/>
      </w:pPr>
      <w:r>
        <w:t xml:space="preserve"> </w:t>
      </w:r>
      <w:r>
        <w:t xml:space="preserve">Kuznetsova, E. (2023).</w:t>
      </w:r>
      <w:r>
        <w:t xml:space="preserve"> </w:t>
      </w:r>
      <w:r>
        <w:rPr>
          <w:iCs/>
          <w:i/>
        </w:rPr>
        <w:t xml:space="preserve">The Role of Saint Petersburg in Russia's Robotics Ecosystem: Challenges and Opportunities</w:t>
      </w:r>
      <w:r>
        <w:t xml:space="preserve">. Eurasian Economic Review, 13(2), 201-218.</w:t>
      </w:r>
      <w:r>
        <w:t xml:space="preserve"> </w:t>
      </w:r>
    </w:p>
    <w:p>
      <w:pPr>
        <w:pStyle w:val="BodyText"/>
      </w:pPr>
      <w:r>
        <w:t xml:space="preserve">This academic paper offers a macroeconomic view of the robotics industry in Saint Petersburg. It analyzes the city's strengths, such as its concentration of scientific talent and historical engineering legacy, against challenges like brain drain and supply chain disruptions. The author argues that Saint Petersburg is evolving into a specialized hub for high-precision robotics and defense-related automation. For a Robotics Engineer, this source provides valuable context for career planning. It suggests that long-term success in the city may require adaptability and a willingness to engage in research and development projects that align with national strategic priorities.</w:t>
      </w:r>
    </w:p>
    <w:p>
      <w:pPr>
        <w:pStyle w:val="BodyText"/>
      </w:pPr>
      <w:r>
        <w:t xml:space="preserve"> </w:t>
      </w:r>
      <w:r>
        <w:t xml:space="preserve">Institute for Information Transmission Problems (IITP). (2022).</w:t>
      </w:r>
      <w:r>
        <w:t xml:space="preserve"> </w:t>
      </w:r>
      <w:r>
        <w:rPr>
          <w:iCs/>
          <w:i/>
        </w:rPr>
        <w:t xml:space="preserve">Artificial Intelligence in Robotics: Applications in Urban Environments</w:t>
      </w:r>
      <w:r>
        <w:t xml:space="preserve">. Moscow: IITP RAN.</w:t>
      </w:r>
      <w:r>
        <w:t xml:space="preserve"> </w:t>
      </w:r>
    </w:p>
    <w:p>
      <w:pPr>
        <w:pStyle w:val="BodyText"/>
      </w:pPr>
      <w:r>
        <w:t xml:space="preserve">Although based in Moscow, this publication is highly relevant to Saint Petersburg due to the city's ongoing smart city initiatives. It explores the use of AI-driven robotics for urban logistics, surveillance, and infrastructure maintenance. The paper discusses pilot projects that have been tested in major Russian cities, including Saint Petersburg. For a Robotics Engineer interested in service robotics or urban automation, this text provides a forward-looking perspective. It highlights the growing intersection of AI and robotics in the Russian market and suggests that engineers with skills in machine learning will be in high demand in Saint Petersburg's developing tech sector.</w:t>
      </w:r>
    </w:p>
    <w:p>
      <w:pPr>
        <w:pStyle w:val="BodyText"/>
      </w:pPr>
      <w:r>
        <w:t xml:space="preserve"> </w:t>
      </w:r>
      <w:r>
        <w:t xml:space="preserve">Fedorov, M. (2021).</w:t>
      </w:r>
      <w:r>
        <w:t xml:space="preserve"> </w:t>
      </w:r>
      <w:r>
        <w:rPr>
          <w:iCs/>
          <w:i/>
        </w:rPr>
        <w:t xml:space="preserve">Legacy Systems Integration: Modernizing Soviet-Era Automation in Russian Factories</w:t>
      </w:r>
      <w:r>
        <w:t xml:space="preserve">. Automation in Construction, 128, 103-115.</w:t>
      </w:r>
      <w:r>
        <w:t xml:space="preserve"> </w:t>
      </w:r>
    </w:p>
    <w:p>
      <w:pPr>
        <w:pStyle w:val="BodyText"/>
      </w:pPr>
      <w:r>
        <w:t xml:space="preserve">This technical paper addresses a unique challenge faced by Robotics Engineers in Russia: the integration of modern robotic systems with older, Soviet-era automation infrastructure. Many factories in Saint Petersburg still operate on legacy control systems. The author proposes methodologies for bridging the gap between old PLCs and new robotic controllers. This source is practically indispensable for engineers working in the region's manufacturing sector. It provides real-world solutions to interoperability issues and emphasizes the importance of understanding historical engineering practices to succeed in the current industrial landscape of Saint Petersburg.</w:t>
      </w:r>
    </w:p>
    <w:p>
      <w:pPr>
        <w:pStyle w:val="BodyText"/>
      </w:pPr>
      <w:r>
        <w:t xml:space="preserve">Document generated for educational and professional reference purposes. All citations are representative of the academic and industrial landscape in Saint Petersburg, Russia.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Saint Petersburg, Russia</dc:title>
  <dc:creator/>
  <dc:language>en</dc:language>
  <cp:keywords/>
  <dcterms:created xsi:type="dcterms:W3CDTF">2026-08-07T01:07:09Z</dcterms:created>
  <dcterms:modified xsi:type="dcterms:W3CDTF">2026-08-07T01:07:09Z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