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Sudan</w:t>
      </w:r>
      <w:r>
        <w:t xml:space="preserve"> </w:t>
      </w:r>
      <w:r>
        <w:t xml:space="preserve">(Khartoum)</w:t>
      </w:r>
    </w:p>
    <w:bookmarkStart w:id="20" w:name="X9e80aa6ae8d3ecd6abff1fbef5fc2ec1d0b28e6"/>
    <w:p>
      <w:pPr>
        <w:pStyle w:val="Heading1"/>
      </w:pPr>
      <w:r>
        <w:t xml:space="preserve">Annotated Bibliography: Robotics Engineering in Sudan (Khartoum)</w:t>
      </w:r>
    </w:p>
    <w:p>
      <w:pPr>
        <w:pStyle w:val="FirstParagraph"/>
      </w:pPr>
      <w:r>
        <w:t xml:space="preserve">Prepared for Technical Development and Educational Contexts</w:t>
      </w:r>
    </w:p>
    <w:bookmarkEnd w:id="20"/>
    <w:p>
      <w:pPr>
        <w:pStyle w:val="BodyText"/>
      </w:pPr>
      <w:r>
        <w:rPr>
          <w:bCs/>
          <w:b/>
        </w:rPr>
        <w:t xml:space="preserve">Introduction:</w:t>
      </w:r>
      <w:r>
        <w:t xml:space="preserve"> </w:t>
      </w:r>
      <w:r>
        <w:t xml:space="preserve">This annotated bibliography compiles key resources relevant to the field of Robotics Engineering within the specific socio-economic and geographical context of Sudan, focusing on the capital city, Khartoum. The selection emphasizes literature addressing low-cost automation, agricultural robotics, educational frameworks, and infrastructure challenges pertinent to the region.</w:t>
      </w:r>
    </w:p>
    <w:bookmarkStart w:id="23" w:name="Xaea55277a62d31e4d9a593225baa77de65ecc95"/>
    <w:p>
      <w:pPr>
        <w:pStyle w:val="Heading2"/>
      </w:pPr>
      <w:r>
        <w:t xml:space="preserve">Introduction to Robotics in Developing Economies</w:t>
      </w:r>
    </w:p>
    <w:bookmarkStart w:id="21" w:name="X28cd93dd97ff5811772fd0d7603883c45a1bd98"/>
    <w:p>
      <w:pPr>
        <w:pStyle w:val="Heading3"/>
      </w:pPr>
      <w:r>
        <w:t xml:space="preserve">1. Global Perspectives on Robotics in the Global South</w:t>
      </w:r>
    </w:p>
    <w:p>
      <w:pPr>
        <w:pStyle w:val="FirstParagraph"/>
      </w:pPr>
      <w:r>
        <w:t xml:space="preserve">World Economic Forum. (2020).</w:t>
      </w:r>
      <w:r>
        <w:t xml:space="preserve"> </w:t>
      </w:r>
      <w:r>
        <w:rPr>
          <w:iCs/>
          <w:i/>
        </w:rPr>
        <w:t xml:space="preserve">The Future of Jobs Report 2020</w:t>
      </w:r>
      <w:r>
        <w:t xml:space="preserve">. Geneva: World Economic Forum.</w:t>
      </w:r>
    </w:p>
    <w:p>
      <w:pPr>
        <w:pStyle w:val="BodyText"/>
      </w:pPr>
      <w:r>
        <w:t xml:space="preserve">This report provides a macroeconomic analysis of how automation and robotics are reshaping labor markets globally, with specific sections dedicated to emerging economies. For a Robotics Engineer in Khartoum, this document is essential for understanding the global trajectory of the industry. It highlights the necessity for engineers in Sudan to focus on adaptable, cost-effective robotic solutions that can integrate into local industries without requiring prohibitive capital investment. The report underscores the shift from traditional manufacturing to service-oriented robotics, a trend that is beginning to influence technical education curricula in Sudanese universities.</w:t>
      </w:r>
    </w:p>
    <w:bookmarkEnd w:id="21"/>
    <w:bookmarkStart w:id="22" w:name="low-cost-robotics-for-emerging-markets"/>
    <w:p>
      <w:pPr>
        <w:pStyle w:val="Heading3"/>
      </w:pPr>
      <w:r>
        <w:t xml:space="preserve">2. Low-Cost Robotics for Emerging Markets</w:t>
      </w:r>
    </w:p>
    <w:p>
      <w:pPr>
        <w:pStyle w:val="FirstParagraph"/>
      </w:pPr>
      <w:r>
        <w:t xml:space="preserve">Borenstein, J., &amp; Fong, T. (2006). "The Case for Low-Cost Robots."</w:t>
      </w:r>
      <w:r>
        <w:t xml:space="preserve"> </w:t>
      </w:r>
      <w:r>
        <w:rPr>
          <w:iCs/>
          <w:i/>
        </w:rPr>
        <w:t xml:space="preserve">IEEE Robotics &amp; Automation Magazine</w:t>
      </w:r>
      <w:r>
        <w:t xml:space="preserve">, 13(3), 24-31.</w:t>
      </w:r>
    </w:p>
    <w:p>
      <w:pPr>
        <w:pStyle w:val="BodyText"/>
      </w:pPr>
      <w:r>
        <w:t xml:space="preserve">This seminal article argues for the development of affordable robotic systems tailored to the needs of developing nations. For the context of Sudan Khartoum, where budget constraints are a significant factor in industrial and educational projects, this paper offers a theoretical framework for designing efficient systems. It encourages engineers to prioritize functionality over complexity, a principle that is vital when sourcing components locally or importing them under fluctuating economic conditions. The concepts presented here are directly applicable to student projects and startup initiatives in Khartoum's growing tech ecosystem.</w:t>
      </w:r>
    </w:p>
    <w:bookmarkEnd w:id="22"/>
    <w:bookmarkEnd w:id="23"/>
    <w:bookmarkStart w:id="26" w:name="X85d0026bce58e88e7d729ec509e212c95c1c578"/>
    <w:p>
      <w:pPr>
        <w:pStyle w:val="Heading2"/>
      </w:pPr>
      <w:r>
        <w:t xml:space="preserve">Agricultural Robotics and Environmental Adaptation</w:t>
      </w:r>
    </w:p>
    <w:bookmarkStart w:id="24" w:name="automation-in-arid-agriculture"/>
    <w:p>
      <w:pPr>
        <w:pStyle w:val="Heading3"/>
      </w:pPr>
      <w:r>
        <w:t xml:space="preserve">3. Automation in Arid Agriculture</w:t>
      </w:r>
    </w:p>
    <w:p>
      <w:pPr>
        <w:pStyle w:val="FirstParagraph"/>
      </w:pPr>
      <w:r>
        <w:t xml:space="preserve">Katz, G., et al. (2019). "Robotics for Sustainable Agriculture in Arid Regions."</w:t>
      </w:r>
      <w:r>
        <w:t xml:space="preserve"> </w:t>
      </w:r>
      <w:r>
        <w:rPr>
          <w:iCs/>
          <w:i/>
        </w:rPr>
        <w:t xml:space="preserve">Journal of Field Robotics</w:t>
      </w:r>
      <w:r>
        <w:t xml:space="preserve">, 36(4), 567-589.</w:t>
      </w:r>
    </w:p>
    <w:p>
      <w:pPr>
        <w:pStyle w:val="BodyText"/>
      </w:pPr>
      <w:r>
        <w:t xml:space="preserve">Agriculture is a cornerstone of Sudan's economy, particularly in the regions surrounding Khartoum. This article explores the application of robotic systems for precision farming in arid and semi-arid environments. It discusses technologies for automated irrigation, soil monitoring, and crop harvesting that are resilient to harsh climatic conditions. For a Robotics Engineer operating in Sudan, this resource provides technical insights into designing hardware that can withstand dust, heat, and limited water resources. It serves as a critical reference for developing solutions that enhance food security and optimize resource usage in the Sudanese agricultural sector.</w:t>
      </w:r>
    </w:p>
    <w:bookmarkEnd w:id="24"/>
    <w:bookmarkStart w:id="25" w:name="X61b73a98d038cd21913665e00b7d6593680dbc5"/>
    <w:p>
      <w:pPr>
        <w:pStyle w:val="Heading3"/>
      </w:pPr>
      <w:r>
        <w:t xml:space="preserve">4. Water Resource Management through Automation</w:t>
      </w:r>
    </w:p>
    <w:p>
      <w:pPr>
        <w:pStyle w:val="FirstParagraph"/>
      </w:pPr>
      <w:r>
        <w:t xml:space="preserve">UNESCO. (2021).</w:t>
      </w:r>
      <w:r>
        <w:t xml:space="preserve"> </w:t>
      </w:r>
      <w:r>
        <w:rPr>
          <w:iCs/>
          <w:i/>
        </w:rPr>
        <w:t xml:space="preserve">Water Robotics: Innovations for Sustainable Management</w:t>
      </w:r>
      <w:r>
        <w:t xml:space="preserve">. Paris: UNESCO Publishing.</w:t>
      </w:r>
    </w:p>
    <w:p>
      <w:pPr>
        <w:pStyle w:val="BodyText"/>
      </w:pPr>
      <w:r>
        <w:t xml:space="preserve">Given the strategic importance of the Nile River and its tributaries in Khartoum, this publication is highly relevant. It examines the use of autonomous underwater vehicles (AUVs) and surface robots for monitoring water quality, sediment levels, and infrastructure integrity. The document outlines case studies from similar riverine environments, offering practical guidance for Sudanese engineers aiming to implement robotic monitoring systems. It addresses the technical challenges of deploying robotics in large water bodies, providing a roadmap for projects that could benefit Sudan's water management authorities.</w:t>
      </w:r>
    </w:p>
    <w:bookmarkEnd w:id="25"/>
    <w:bookmarkEnd w:id="26"/>
    <w:bookmarkStart w:id="29" w:name="X9e294e894443ed62d83988d7116667c733cf16f"/>
    <w:p>
      <w:pPr>
        <w:pStyle w:val="Heading2"/>
      </w:pPr>
      <w:r>
        <w:t xml:space="preserve">Educational Frameworks and Local Capacity Building</w:t>
      </w:r>
    </w:p>
    <w:bookmarkStart w:id="27" w:name="X3dcc3fd5e8909e597e2aa4a54dada3a170a12fd"/>
    <w:p>
      <w:pPr>
        <w:pStyle w:val="Heading3"/>
      </w:pPr>
      <w:r>
        <w:t xml:space="preserve">5. Robotics Education in African Universities</w:t>
      </w:r>
    </w:p>
    <w:p>
      <w:pPr>
        <w:pStyle w:val="FirstParagraph"/>
      </w:pPr>
      <w:r>
        <w:t xml:space="preserve">African Union. (2022).</w:t>
      </w:r>
      <w:r>
        <w:t xml:space="preserve"> </w:t>
      </w:r>
      <w:r>
        <w:rPr>
          <w:iCs/>
          <w:i/>
        </w:rPr>
        <w:t xml:space="preserve">Strategy for Robotics and Artificial Intelligence in Africa</w:t>
      </w:r>
      <w:r>
        <w:t xml:space="preserve">. Addis Ababa: African Union Commission.</w:t>
      </w:r>
    </w:p>
    <w:p>
      <w:pPr>
        <w:pStyle w:val="BodyText"/>
      </w:pPr>
      <w:r>
        <w:t xml:space="preserve">This strategic document outlines the continent-wide approach to integrating robotics and AI into higher education and national development plans. For institutions in Khartoum, such as the University of Khartoum, this strategy provides a policy framework for curriculum development. It emphasizes the need for localized content and practical training that aligns with regional challenges. The document is valuable for Robotics Engineers who are also educators or mentors, as it highlights best practices for fostering a skilled workforce capable of driving technological innovation in Sudan.</w:t>
      </w:r>
    </w:p>
    <w:bookmarkEnd w:id="27"/>
    <w:bookmarkStart w:id="28" w:name="hands-on-learning-with-limited-resources"/>
    <w:p>
      <w:pPr>
        <w:pStyle w:val="Heading3"/>
      </w:pPr>
      <w:r>
        <w:t xml:space="preserve">6. Hands-On Learning with Limited Resources</w:t>
      </w:r>
    </w:p>
    <w:p>
      <w:pPr>
        <w:pStyle w:val="FirstParagraph"/>
      </w:pPr>
      <w:r>
        <w:t xml:space="preserve">Mataric, M. J. (2018). "Teaching Robotics in Resource-Constrained Environments."</w:t>
      </w:r>
      <w:r>
        <w:t xml:space="preserve"> </w:t>
      </w:r>
      <w:r>
        <w:rPr>
          <w:iCs/>
          <w:i/>
        </w:rPr>
        <w:t xml:space="preserve">International Journal of Social Robotics</w:t>
      </w:r>
      <w:r>
        <w:t xml:space="preserve">, 10(2), 145-158.</w:t>
      </w:r>
    </w:p>
    <w:p>
      <w:pPr>
        <w:pStyle w:val="BodyText"/>
      </w:pPr>
      <w:r>
        <w:t xml:space="preserve">This paper addresses the pedagogical challenges of teaching robotics where access to high-end equipment is limited. It proposes methodologies for using open-source hardware and software to create effective learning experiences. For Robotics Engineers in Khartoum involved in educational outreach or university teaching, this resource offers practical strategies for building labs and conducting experiments with affordable components. It underscores the importance of creativity and problem-solving skills, which are essential for engineers working in environments with supply chain limitations.</w:t>
      </w:r>
    </w:p>
    <w:bookmarkEnd w:id="28"/>
    <w:bookmarkEnd w:id="29"/>
    <w:bookmarkStart w:id="32" w:name="infrastructure-and-technical-challenges"/>
    <w:p>
      <w:pPr>
        <w:pStyle w:val="Heading2"/>
      </w:pPr>
      <w:r>
        <w:t xml:space="preserve">Infrastructure and Technical Challenges</w:t>
      </w:r>
    </w:p>
    <w:bookmarkStart w:id="30" w:name="power-systems-for-autonomous-robots"/>
    <w:p>
      <w:pPr>
        <w:pStyle w:val="Heading3"/>
      </w:pPr>
      <w:r>
        <w:t xml:space="preserve">7. Power Systems for Autonomous Robots</w:t>
      </w:r>
    </w:p>
    <w:p>
      <w:pPr>
        <w:pStyle w:val="FirstParagraph"/>
      </w:pPr>
      <w:r>
        <w:t xml:space="preserve">Chen, Z., et al. (2020). "Energy-Efficient Design for Mobile Robots in Unstable Power Grids."</w:t>
      </w:r>
      <w:r>
        <w:t xml:space="preserve"> </w:t>
      </w:r>
      <w:r>
        <w:rPr>
          <w:iCs/>
          <w:i/>
        </w:rPr>
        <w:t xml:space="preserve">IEEE Transactions on Industrial Electronics</w:t>
      </w:r>
      <w:r>
        <w:t xml:space="preserve">, 67(8), 6543-6552.</w:t>
      </w:r>
    </w:p>
    <w:p>
      <w:pPr>
        <w:pStyle w:val="BodyText"/>
      </w:pPr>
      <w:r>
        <w:t xml:space="preserve">Reliable power supply is a critical consideration for deploying robotics in Khartoum. This technical paper investigates energy management systems for mobile robots that can operate efficiently in areas with intermittent power availability. It discusses battery optimization, solar integration, and low-power computing architectures. For a Robotics Engineer in Sudan, this literature is indispensable for designing systems that remain operational despite infrastructural challenges. It provides the technical foundation for creating resilient robotic applications in both industrial and humanitarian contexts.</w:t>
      </w:r>
    </w:p>
    <w:bookmarkEnd w:id="30"/>
    <w:bookmarkStart w:id="31" w:name="connectivity-and-remote-operation"/>
    <w:p>
      <w:pPr>
        <w:pStyle w:val="Heading3"/>
      </w:pPr>
      <w:r>
        <w:t xml:space="preserve">8. Connectivity and Remote Operation</w:t>
      </w:r>
    </w:p>
    <w:p>
      <w:pPr>
        <w:pStyle w:val="FirstParagraph"/>
      </w:pPr>
      <w:r>
        <w:t xml:space="preserve">ITU. (2021).</w:t>
      </w:r>
      <w:r>
        <w:t xml:space="preserve"> </w:t>
      </w:r>
      <w:r>
        <w:rPr>
          <w:iCs/>
          <w:i/>
        </w:rPr>
        <w:t xml:space="preserve">Connectivity for Robotics: Standards and Protocols for Developing Regions</w:t>
      </w:r>
      <w:r>
        <w:t xml:space="preserve">. Geneva: International Telecommunication Union.</w:t>
      </w:r>
    </w:p>
    <w:p>
      <w:pPr>
        <w:pStyle w:val="BodyText"/>
      </w:pPr>
      <w:r>
        <w:t xml:space="preserve">This report from the ITU focuses on the communication standards necessary for remote operation and data transmission in robotics. It addresses the realities of varying network quality and latency, which are pertinent to the telecommunications landscape in Sudan. The document guides engineers in selecting appropriate communication protocols that ensure reliable control and data exchange for robotic systems. It is particularly relevant for applications in logistics, inspection, and telemedicine, where robust connectivity is crucial for success in the Khartoum region.</w:t>
      </w:r>
    </w:p>
    <w:p>
      <w:pPr>
        <w:pStyle w:val="BodyText"/>
      </w:pPr>
      <w:r>
        <w:t xml:space="preserve">© 2023 Annotated Bibliography for Robotics Engineering in Sudan.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Sudan (Khartoum)</dc:title>
  <dc:creator/>
  <dc:language>en</dc:language>
  <cp:keywords/>
  <dcterms:created xsi:type="dcterms:W3CDTF">2026-08-07T16:50:25Z</dcterms:created>
  <dcterms:modified xsi:type="dcterms:W3CDTF">2026-08-07T16:50:25Z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