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Iraq</w:t>
      </w:r>
      <w:r>
        <w:t xml:space="preserve"> </w:t>
      </w:r>
      <w:r>
        <w:t xml:space="preserve">Baghdad</w:t>
      </w:r>
    </w:p>
    <w:bookmarkStart w:id="21" w:name="X0eb25e2e3f7c9dc4d87923e580304ba28658496"/>
    <w:p>
      <w:pPr>
        <w:pStyle w:val="Heading1"/>
      </w:pPr>
      <w:r>
        <w:t xml:space="preserve">Annotated Bibliography: The Sales Executive Landscape in Iraq Baghdad</w:t>
      </w:r>
    </w:p>
    <w:p>
      <w:pPr>
        <w:pStyle w:val="FirstParagraph"/>
      </w:pPr>
      <w:r>
        <w:t xml:space="preserve">The following annotated bibliography compiles essential resources regarding the role of the Sales Executive within the specific economic and cultural context of Iraq, with a primary focus on Baghdad. As the capital city undergoes significant economic diversification and reconstruction, the demand for skilled sales professionals has surged. This collection examines the intersection of traditional Iraqi business etiquette, modern sales methodologies, and the regulatory environment governing commerce in Baghdad. These sources provide a comprehensive framework for understanding how sales executives operate, negotiate, and succeed in this dynamic market.</w:t>
      </w:r>
    </w:p>
    <w:bookmarkStart w:id="20" w:name="references"/>
    <w:p>
      <w:pPr>
        <w:pStyle w:val="Heading2"/>
      </w:pPr>
      <w:r>
        <w:t xml:space="preserve">References</w:t>
      </w:r>
    </w:p>
    <w:p>
      <w:pPr>
        <w:pStyle w:val="FirstParagraph"/>
      </w:pPr>
      <w:r>
        <w:t xml:space="preserve">Al-Mashhadani, H. (2022).</w:t>
      </w:r>
      <w:r>
        <w:t xml:space="preserve"> </w:t>
      </w:r>
      <w:r>
        <w:rPr>
          <w:iCs/>
          <w:i/>
        </w:rPr>
        <w:t xml:space="preserve">Business Etiquette and Relationship Building in the Middle East: A Focus on Iraq</w:t>
      </w:r>
      <w:r>
        <w:t xml:space="preserve">. Dubai: Gulf Business Press.</w:t>
      </w:r>
    </w:p>
    <w:p>
      <w:pPr>
        <w:pStyle w:val="BodyText"/>
      </w:pPr>
      <w:r>
        <w:t xml:space="preserve">This text is critical for any Sales Executive operating in Baghdad. Al-Mashhadani provides an in-depth analysis of the cultural nuances required to close deals in Iraq. The book emphasizes that in Baghdad, sales are rarely transactional; they are deeply relational. It details the importance of "wasta" (influence/connections) and the necessity of face-to-face meetings over digital communication. For a Sales Executive, this resource offers practical strategies on navigating hierarchy, showing respect to senior stakeholders, and the proper protocols for gift-giving and dining, which are often where the real negotiations occur in Iraqi corporate culture.</w:t>
      </w:r>
    </w:p>
    <w:p>
      <w:pPr>
        <w:pStyle w:val="BodyText"/>
      </w:pPr>
      <w:r>
        <w:t xml:space="preserve">Central Statistical Organization (CSO) of Iraq. (2023).</w:t>
      </w:r>
      <w:r>
        <w:t xml:space="preserve"> </w:t>
      </w:r>
      <w:r>
        <w:rPr>
          <w:iCs/>
          <w:i/>
        </w:rPr>
        <w:t xml:space="preserve">Annual Report on Private Sector Growth and Employment in Baghdad Governorate</w:t>
      </w:r>
      <w:r>
        <w:t xml:space="preserve">. Baghdad: Government of Iraq.</w:t>
      </w:r>
    </w:p>
    <w:p>
      <w:pPr>
        <w:pStyle w:val="BodyText"/>
      </w:pPr>
      <w:r>
        <w:t xml:space="preserve">This official government report provides the macroeconomic data necessary for a Sales Executive to understand the market potential in Baghdad. It highlights the rapid expansion of the private sector, particularly in construction, telecommunications, and retail, following years of stabilization. The data indicates a growing middle class in Baghdad with increasing purchasing power. For a Sales Executive, this document is vital for identifying high-growth sectors and understanding the demographic shifts that influence consumer behavior in the capital. It serves as a factual basis for market entry strategies and sales forecasting.</w:t>
      </w:r>
    </w:p>
    <w:p>
      <w:pPr>
        <w:pStyle w:val="BodyText"/>
      </w:pPr>
      <w:r>
        <w:t xml:space="preserve">Khalaf, R., &amp; Smith, J. (2021).</w:t>
      </w:r>
      <w:r>
        <w:t xml:space="preserve"> </w:t>
      </w:r>
      <w:r>
        <w:rPr>
          <w:iCs/>
          <w:i/>
        </w:rPr>
        <w:t xml:space="preserve">Negotiation Strategies in Post-Conflict Economies: The Case of Baghdad</w:t>
      </w:r>
      <w:r>
        <w:t xml:space="preserve">. Journal of International Business Ethics, 14(3), 112-129.</w:t>
      </w:r>
    </w:p>
    <w:p>
      <w:pPr>
        <w:pStyle w:val="BodyText"/>
      </w:pPr>
      <w:r>
        <w:t xml:space="preserve">This academic journal article explores the unique psychological and structural challenges of negotiation in Baghdad. The authors argue that Sales Executives must adapt their negotiation styles to account for high uncertainty and a preference for long-term security over short-term gains. The article suggests that successful sales in Iraq require transparency and patience, as trust is built slowly. It provides case studies of multinational corporations that succeeded in Baghdad by aligning their sales pitches with local values of stability and community benefit, rather than purely profit-driven arguments.</w:t>
      </w:r>
    </w:p>
    <w:p>
      <w:pPr>
        <w:pStyle w:val="BodyText"/>
      </w:pPr>
      <w:r>
        <w:t xml:space="preserve">Ministry of Trade, Republic of Iraq. (2023).</w:t>
      </w:r>
      <w:r>
        <w:t xml:space="preserve"> </w:t>
      </w:r>
      <w:r>
        <w:rPr>
          <w:iCs/>
          <w:i/>
        </w:rPr>
        <w:t xml:space="preserve">Regulations Governing Commercial Activities and Foreign Investment in Baghdad</w:t>
      </w:r>
      <w:r>
        <w:t xml:space="preserve">. Baghdad: Ministry of Trade.</w:t>
      </w:r>
    </w:p>
    <w:p>
      <w:pPr>
        <w:pStyle w:val="BodyText"/>
      </w:pPr>
      <w:r>
        <w:t xml:space="preserve">Compliance is a cornerstone of the Sales Executive's role in Iraq. This regulatory document outlines the legal framework for conducting business, including licensing requirements, taxation, and import/export restrictions specific to Baghdad. For Sales Executives dealing with B2B transactions or international clients, understanding these regulations is non-negotiable. The document clarifies the bureaucratic processes involved in contract enforcement and dispute resolution. It is an essential reference for ensuring that sales agreements are legally binding and that the executive avoids pitfalls related to non-compliance with Iraqi commercial law.</w:t>
      </w:r>
    </w:p>
    <w:p>
      <w:pPr>
        <w:pStyle w:val="BodyText"/>
      </w:pPr>
      <w:r>
        <w:t xml:space="preserve">Omar, S. (2020).</w:t>
      </w:r>
      <w:r>
        <w:t xml:space="preserve"> </w:t>
      </w:r>
      <w:r>
        <w:rPr>
          <w:iCs/>
          <w:i/>
        </w:rPr>
        <w:t xml:space="preserve">Digital Transformation in Iraqi Retail: Opportunities for Sales Professionals</w:t>
      </w:r>
      <w:r>
        <w:t xml:space="preserve">. Baghdad Economic Review, 8(2), 45-60.</w:t>
      </w:r>
    </w:p>
    <w:p>
      <w:pPr>
        <w:pStyle w:val="BodyText"/>
      </w:pPr>
      <w:r>
        <w:t xml:space="preserve">While traditional methods dominate, this article highlights the emerging digital landscape in Baghdad. Omar discusses the rise of e-commerce and social media marketing among Iraqi youth. For the modern Sales Executive, this resource is invaluable for understanding how to integrate digital tools into their sales process without alienating traditional clients. It suggests a hybrid approach: using WhatsApp and Instagram for lead generation and customer service, while maintaining formal contracts and meetings offline. This source helps Sales Executives in Baghdad stay ahead of the curve in a market that is slowly but surely adopting technology.</w:t>
      </w:r>
    </w:p>
    <w:p>
      <w:pPr>
        <w:pStyle w:val="BodyText"/>
      </w:pPr>
      <w:r>
        <w:t xml:space="preserve">Peters, L. (2022).</w:t>
      </w:r>
      <w:r>
        <w:t xml:space="preserve"> </w:t>
      </w:r>
      <w:r>
        <w:rPr>
          <w:iCs/>
          <w:i/>
        </w:rPr>
        <w:t xml:space="preserve">Managing Risk in Emerging Markets: A Guide for Sales Leaders</w:t>
      </w:r>
      <w:r>
        <w:t xml:space="preserve">. London: Global Sales Institute.</w:t>
      </w:r>
    </w:p>
    <w:p>
      <w:pPr>
        <w:pStyle w:val="BodyText"/>
      </w:pPr>
      <w:r>
        <w:t xml:space="preserve">Although not specific to Iraq, this book is highly relevant when applied to the Baghdad context. Peters outlines frameworks for assessing political, economic, and security risks that Sales Executives face in emerging markets. In Baghdad, where security situations can fluctuate and currency exchange rates can be volatile, risk management is part of the sales role. This text provides tools for structuring deals that protect both the seller and the buyer, such as escrow services and flexible payment terms. It is a practical guide for Sales Executives who must balance aggressive growth targets with the realities of operating in a complex environment.</w:t>
      </w:r>
    </w:p>
    <w:p>
      <w:pPr>
        <w:pStyle w:val="BodyText"/>
      </w:pPr>
      <w:r>
        <w:t xml:space="preserve">Al-Jubouri, M. (2023).</w:t>
      </w:r>
      <w:r>
        <w:t xml:space="preserve"> </w:t>
      </w:r>
      <w:r>
        <w:rPr>
          <w:iCs/>
          <w:i/>
        </w:rPr>
        <w:t xml:space="preserve">The Role of Language and Communication in Iraqi Business Success</w:t>
      </w:r>
      <w:r>
        <w:t xml:space="preserve">. Journal of Middle Eastern Linguistics and Business, 5(1), 22-35.</w:t>
      </w:r>
    </w:p>
    <w:p>
      <w:pPr>
        <w:pStyle w:val="BodyText"/>
      </w:pPr>
      <w:r>
        <w:t xml:space="preserve">Language is a critical tool for the Sales Executive in Baghdad. This article examines the impact of Arabic dialects and English proficiency on business outcomes. It notes that while English is common in multinational firms, fluency in Iraqi Arabic is a significant competitive advantage that builds rapport and trust. The author argues that Sales Executives who make an effort to speak the local dialect are perceived as more respectful and committed. This resource underscores the importance of cultural and linguistic competence as a core skill for sales professionals aiming to penetrate the Baghdad market effectively.</w:t>
      </w:r>
    </w:p>
    <w:p>
      <w:pPr>
        <w:pStyle w:val="BodyText"/>
      </w:pPr>
      <w:r>
        <w:t xml:space="preserve">World Bank. (2023).</w:t>
      </w:r>
      <w:r>
        <w:t xml:space="preserve"> </w:t>
      </w:r>
      <w:r>
        <w:rPr>
          <w:iCs/>
          <w:i/>
        </w:rPr>
        <w:t xml:space="preserve">Iraq Economic Monitor: Navigating the Path to Sustainable Growth</w:t>
      </w:r>
      <w:r>
        <w:t xml:space="preserve">. Washington, D.C.: World Bank Group.</w:t>
      </w:r>
    </w:p>
    <w:p>
      <w:pPr>
        <w:pStyle w:val="BodyText"/>
      </w:pPr>
      <w:r>
        <w:t xml:space="preserve">This periodic report offers a global perspective on Iraq's economic trajectory, with specific sections dedicated to Baghdad's role as the economic hub. It analyzes infrastructure projects, energy sector reforms, and banking sector improvements. For a Sales Executive, this macro-level analysis is crucial for long-term career planning and strategic account management. It helps identify which industries are likely to receive government support and investment, allowing Sales Executives to target their efforts toward sectors with the highest potential for sustained growth in Baghdad.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Iraq Baghdad</dc:title>
  <dc:creator/>
  <dc:language>en</dc:language>
  <cp:keywords/>
  <dcterms:created xsi:type="dcterms:W3CDTF">2026-08-07T00:14:56Z</dcterms:created>
  <dcterms:modified xsi:type="dcterms:W3CDTF">2026-08-07T00:14:56Z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