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in</w:t>
      </w:r>
      <w:r>
        <w:t xml:space="preserve"> </w:t>
      </w:r>
      <w:r>
        <w:t xml:space="preserve">Lima,</w:t>
      </w:r>
      <w:r>
        <w:t xml:space="preserve"> </w:t>
      </w:r>
      <w:r>
        <w:t xml:space="preserve">Peru</w:t>
      </w:r>
    </w:p>
    <w:bookmarkStart w:id="21" w:name="Xccd969617f060f9121924fcf6c0b753c7d34a77"/>
    <w:p>
      <w:pPr>
        <w:pStyle w:val="Heading1"/>
      </w:pPr>
      <w:r>
        <w:t xml:space="preserve">Annotated Bibliography: The Sales Executive Landscape in Lima, Peru</w:t>
      </w:r>
    </w:p>
    <w:p>
      <w:pPr>
        <w:pStyle w:val="FirstParagraph"/>
      </w:pPr>
      <w:r>
        <w:t xml:space="preserve">This annotated bibliography compiles essential resources regarding the role, strategies, and market dynamics of a</w:t>
      </w:r>
      <w:r>
        <w:t xml:space="preserve"> </w:t>
      </w:r>
      <w:r>
        <w:rPr>
          <w:bCs/>
          <w:b/>
        </w:rPr>
        <w:t xml:space="preserve">Sales Executive</w:t>
      </w:r>
      <w:r>
        <w:t xml:space="preserve"> </w:t>
      </w:r>
      <w:r>
        <w:t xml:space="preserve">operating within the economic hub of</w:t>
      </w:r>
      <w:r>
        <w:t xml:space="preserve"> </w:t>
      </w:r>
      <w:r>
        <w:rPr>
          <w:bCs/>
          <w:b/>
        </w:rPr>
        <w:t xml:space="preserve">Lima, Peru</w:t>
      </w:r>
      <w:r>
        <w:t xml:space="preserve">. The selected sources cover cultural nuances, digital transformation, B2B relationship building, and the specific regulatory environment of the Peruvian market. These references are curated to assist professionals and organizations in understanding how to effectively execute sales strategies in this unique geographic and cultural context.</w:t>
      </w:r>
    </w:p>
    <w:bookmarkStart w:id="20" w:name="references"/>
    <w:p>
      <w:pPr>
        <w:pStyle w:val="Heading2"/>
      </w:pPr>
      <w:r>
        <w:t xml:space="preserve">References</w:t>
      </w:r>
    </w:p>
    <w:p>
      <w:pPr>
        <w:pStyle w:val="FirstParagraph"/>
      </w:pPr>
      <w:r>
        <w:t xml:space="preserve">Hofstede Insights. (2023).</w:t>
      </w:r>
      <w:r>
        <w:t xml:space="preserve"> </w:t>
      </w:r>
      <w:r>
        <w:rPr>
          <w:iCs/>
          <w:i/>
        </w:rPr>
        <w:t xml:space="preserve">Peru Country Profile: Cultural Dimensions and Business Implications.</w:t>
      </w:r>
      <w:r>
        <w:t xml:space="preserve"> </w:t>
      </w:r>
      <w:r>
        <w:t xml:space="preserve">Retrieved from https://www.hofstede-insights.com</w:t>
      </w:r>
    </w:p>
    <w:p>
      <w:pPr>
        <w:pStyle w:val="BodyText"/>
      </w:pPr>
      <w:r>
        <w:t xml:space="preserve">This comprehensive report analyzes Peru’s cultural dimensions, highlighting high power distance, strong uncertainty avoidance, and collectivism. It details how these factors influence negotiation styles, decision-making hierarchies, and the importance of personal relationships in business.</w:t>
      </w:r>
    </w:p>
    <w:p>
      <w:pPr>
        <w:pStyle w:val="BodyText"/>
      </w:pPr>
      <w:r>
        <w:t xml:space="preserve">Hofstede Insights is a globally recognized authority on cross-cultural management. The data is empirical and widely cited in international business literature.</w:t>
      </w:r>
    </w:p>
    <w:p>
      <w:pPr>
        <w:pStyle w:val="BodyText"/>
      </w:pPr>
      <w:r>
        <w:t xml:space="preserve">For a</w:t>
      </w:r>
      <w:r>
        <w:t xml:space="preserve"> </w:t>
      </w:r>
      <w:r>
        <w:rPr>
          <w:bCs/>
          <w:b/>
        </w:rPr>
        <w:t xml:space="preserve">Sales Executive</w:t>
      </w:r>
      <w:r>
        <w:t xml:space="preserve"> </w:t>
      </w:r>
      <w:r>
        <w:t xml:space="preserve">in</w:t>
      </w:r>
      <w:r>
        <w:t xml:space="preserve"> </w:t>
      </w:r>
      <w:r>
        <w:rPr>
          <w:bCs/>
          <w:b/>
        </w:rPr>
        <w:t xml:space="preserve">Lima</w:t>
      </w:r>
      <w:r>
        <w:t xml:space="preserve">, this source is critical. It explains why building trust ("confianza") is often more important than the product pitch itself. It guides executives on respecting hierarchical structures within Peruvian companies and adapting communication styles to avoid being perceived as overly aggressive or impersonal.</w:t>
      </w:r>
    </w:p>
    <w:p>
      <w:pPr>
        <w:pStyle w:val="BodyText"/>
      </w:pPr>
      <w:r>
        <w:t xml:space="preserve">Cámara de Comercio de Lima. (2024).</w:t>
      </w:r>
      <w:r>
        <w:t xml:space="preserve"> </w:t>
      </w:r>
      <w:r>
        <w:rPr>
          <w:iCs/>
          <w:i/>
        </w:rPr>
        <w:t xml:space="preserve">Annual Report on the Peruvian Economy and Foreign Trade.</w:t>
      </w:r>
      <w:r>
        <w:t xml:space="preserve"> </w:t>
      </w:r>
      <w:r>
        <w:t xml:space="preserve">Lima, Peru: CCL Publications.</w:t>
      </w:r>
    </w:p>
    <w:p>
      <w:pPr>
        <w:pStyle w:val="BodyText"/>
      </w:pPr>
      <w:r>
        <w:t xml:space="preserve">The Lima Chamber of Commerce provides an in-depth analysis of Peru’s macroeconomic indicators, sectoral growth, and trade policies. The report highlights key industries driving growth in Lima, such as mining, finance, technology, and services, while outlining regulatory challenges and opportunities.</w:t>
      </w:r>
    </w:p>
    <w:p>
      <w:pPr>
        <w:pStyle w:val="BodyText"/>
      </w:pPr>
      <w:r>
        <w:t xml:space="preserve">As the primary business advocacy group in the country, the Cámara de Comercio de Lima offers highly accurate, localized data. It is an indispensable resource for understanding the formal business environment.</w:t>
      </w:r>
    </w:p>
    <w:p>
      <w:pPr>
        <w:pStyle w:val="BodyText"/>
      </w:pPr>
      <w:r>
        <w:t xml:space="preserve">A</w:t>
      </w:r>
      <w:r>
        <w:t xml:space="preserve"> </w:t>
      </w:r>
      <w:r>
        <w:rPr>
          <w:bCs/>
          <w:b/>
        </w:rPr>
        <w:t xml:space="preserve">Sales Executive</w:t>
      </w:r>
      <w:r>
        <w:t xml:space="preserve"> </w:t>
      </w:r>
      <w:r>
        <w:t xml:space="preserve">must align their strategy with market realities. This report helps identify which sectors in</w:t>
      </w:r>
      <w:r>
        <w:t xml:space="preserve"> </w:t>
      </w:r>
      <w:r>
        <w:rPr>
          <w:bCs/>
          <w:b/>
        </w:rPr>
        <w:t xml:space="preserve">Lima</w:t>
      </w:r>
      <w:r>
        <w:t xml:space="preserve"> </w:t>
      </w:r>
      <w:r>
        <w:t xml:space="preserve">are expanding, allowing for targeted prospecting. It also informs executives about economic trends that may affect client budgets and purchasing cycles in the Peruvian capital.</w:t>
      </w:r>
    </w:p>
    <w:p>
      <w:pPr>
        <w:pStyle w:val="BodyText"/>
      </w:pPr>
      <w:r>
        <w:t xml:space="preserve">McKinsey &amp; Company. (2022).</w:t>
      </w:r>
      <w:r>
        <w:t xml:space="preserve"> </w:t>
      </w:r>
      <w:r>
        <w:rPr>
          <w:iCs/>
          <w:i/>
        </w:rPr>
        <w:t xml:space="preserve">Digital Transformation in Latin America: The Rise of the Connected Consumer.</w:t>
      </w:r>
      <w:r>
        <w:t xml:space="preserve"> </w:t>
      </w:r>
      <w:r>
        <w:t xml:space="preserve">New York: McKinsey Global Institute.</w:t>
      </w:r>
    </w:p>
    <w:p>
      <w:pPr>
        <w:pStyle w:val="BodyText"/>
      </w:pPr>
      <w:r>
        <w:t xml:space="preserve">This study examines the rapid adoption of digital technologies across Latin America, with specific case studies on Peru. It discusses the shift toward omnichannel sales, the importance of mobile commerce, and changing consumer expectations regarding speed and personalization.</w:t>
      </w:r>
    </w:p>
    <w:p>
      <w:pPr>
        <w:pStyle w:val="BodyText"/>
      </w:pPr>
      <w:r>
        <w:t xml:space="preserve">McKinsey is a top-tier consulting firm known for rigorous data analysis. Their insights are forward-looking and provide strategic frameworks for modernizing sales operations.</w:t>
      </w:r>
    </w:p>
    <w:p>
      <w:pPr>
        <w:pStyle w:val="BodyText"/>
      </w:pPr>
      <w:r>
        <w:t xml:space="preserve">In</w:t>
      </w:r>
      <w:r>
        <w:t xml:space="preserve"> </w:t>
      </w:r>
      <w:r>
        <w:rPr>
          <w:bCs/>
          <w:b/>
        </w:rPr>
        <w:t xml:space="preserve">Lima</w:t>
      </w:r>
      <w:r>
        <w:t xml:space="preserve">, the</w:t>
      </w:r>
      <w:r>
        <w:t xml:space="preserve"> </w:t>
      </w:r>
      <w:r>
        <w:rPr>
          <w:bCs/>
          <w:b/>
        </w:rPr>
        <w:t xml:space="preserve">Sales Executive</w:t>
      </w:r>
      <w:r>
        <w:t xml:space="preserve"> </w:t>
      </w:r>
      <w:r>
        <w:t xml:space="preserve">role is evolving from purely face-to-face interactions to hybrid models. This source is vital for understanding how to integrate CRM tools, social selling, and digital follow-ups into a strategy that still respects the Peruvian preference for personal connection.</w:t>
      </w:r>
    </w:p>
    <w:p>
      <w:pPr>
        <w:pStyle w:val="BodyText"/>
      </w:pPr>
      <w:r>
        <w:t xml:space="preserve">INDECOPI. (2023).</w:t>
      </w:r>
      <w:r>
        <w:t xml:space="preserve"> </w:t>
      </w:r>
      <w:r>
        <w:rPr>
          <w:iCs/>
          <w:i/>
        </w:rPr>
        <w:t xml:space="preserve">Consumer Protection Code and Commercial Practices Regulations.</w:t>
      </w:r>
      <w:r>
        <w:t xml:space="preserve"> </w:t>
      </w:r>
      <w:r>
        <w:t xml:space="preserve">Lima, Peru: Instituto Nacional de Defensa de la Competencia y de la Protección de la Propiedad Intelectual.</w:t>
      </w:r>
    </w:p>
    <w:p>
      <w:pPr>
        <w:pStyle w:val="BodyText"/>
      </w:pPr>
      <w:r>
        <w:t xml:space="preserve">This legal document outlines the regulations governing commercial transactions, advertising standards, and consumer rights in Peru. It details the legal obligations of sellers and the penalties for misleading practices.</w:t>
      </w:r>
    </w:p>
    <w:p>
      <w:pPr>
        <w:pStyle w:val="BodyText"/>
      </w:pPr>
      <w:r>
        <w:t xml:space="preserve">As the official government body for competition and intellectual property, INDECOPI’s publications are the definitive legal reference. Accuracy is paramount as these are statutory requirements.</w:t>
      </w:r>
    </w:p>
    <w:p>
      <w:pPr>
        <w:pStyle w:val="BodyText"/>
      </w:pPr>
      <w:r>
        <w:t xml:space="preserve">Compliance is non-negotiable for a</w:t>
      </w:r>
      <w:r>
        <w:t xml:space="preserve"> </w:t>
      </w:r>
      <w:r>
        <w:rPr>
          <w:bCs/>
          <w:b/>
        </w:rPr>
        <w:t xml:space="preserve">Sales Executive</w:t>
      </w:r>
      <w:r>
        <w:t xml:space="preserve"> </w:t>
      </w:r>
      <w:r>
        <w:t xml:space="preserve">in</w:t>
      </w:r>
      <w:r>
        <w:t xml:space="preserve"> </w:t>
      </w:r>
      <w:r>
        <w:rPr>
          <w:bCs/>
          <w:b/>
        </w:rPr>
        <w:t xml:space="preserve">Peru Lima</w:t>
      </w:r>
      <w:r>
        <w:t xml:space="preserve">. This source ensures that sales pitches, contracts, and promotional materials adhere to local laws, protecting both the executive and their organization from legal disputes and reputational damage.</w:t>
      </w:r>
    </w:p>
    <w:p>
      <w:pPr>
        <w:pStyle w:val="BodyText"/>
      </w:pPr>
      <w:r>
        <w:t xml:space="preserve">Harvard Business Review. (2021).</w:t>
      </w:r>
      <w:r>
        <w:t xml:space="preserve"> </w:t>
      </w:r>
      <w:r>
        <w:rPr>
          <w:iCs/>
          <w:i/>
        </w:rPr>
        <w:t xml:space="preserve">Building Trust in High-Context Cultures: A Guide for Global Sales Teams.</w:t>
      </w:r>
      <w:r>
        <w:t xml:space="preserve"> </w:t>
      </w:r>
      <w:r>
        <w:t xml:space="preserve">Boston: HBR Press.</w:t>
      </w:r>
    </w:p>
    <w:p>
      <w:pPr>
        <w:pStyle w:val="BodyText"/>
      </w:pPr>
      <w:r>
        <w:t xml:space="preserve">This article explores the concept of "high-context" cultures, where communication relies heavily on implicit understanding and relationships. It provides actionable strategies for sales professionals to navigate these environments effectively.</w:t>
      </w:r>
    </w:p>
    <w:p>
      <w:pPr>
        <w:pStyle w:val="BodyText"/>
      </w:pPr>
      <w:r>
        <w:t xml:space="preserve">HBR is a leading source for management theory and practice. The article is well-researched and offers practical, evidence-based advice for international sales professionals.</w:t>
      </w:r>
    </w:p>
    <w:p>
      <w:pPr>
        <w:pStyle w:val="BodyText"/>
      </w:pPr>
      <w:r>
        <w:t xml:space="preserve">Peru is a high-context culture. For a</w:t>
      </w:r>
      <w:r>
        <w:t xml:space="preserve"> </w:t>
      </w:r>
      <w:r>
        <w:rPr>
          <w:bCs/>
          <w:b/>
        </w:rPr>
        <w:t xml:space="preserve">Sales Executive</w:t>
      </w:r>
      <w:r>
        <w:t xml:space="preserve"> </w:t>
      </w:r>
      <w:r>
        <w:t xml:space="preserve">in</w:t>
      </w:r>
      <w:r>
        <w:t xml:space="preserve"> </w:t>
      </w:r>
      <w:r>
        <w:rPr>
          <w:bCs/>
          <w:b/>
        </w:rPr>
        <w:t xml:space="preserve">Lima</w:t>
      </w:r>
      <w:r>
        <w:t xml:space="preserve">, this reading is essential for understanding that business is personal. It teaches how to read non-verbal cues, the importance of social gatherings in closing deals, and how to build long-term loyalty rather than focusing solely on transactional sales.</w:t>
      </w:r>
    </w:p>
    <w:p>
      <w:pPr>
        <w:pStyle w:val="BodyText"/>
      </w:pPr>
      <w:r>
        <w:t xml:space="preserve">Statista. (2024).</w:t>
      </w:r>
      <w:r>
        <w:t xml:space="preserve"> </w:t>
      </w:r>
      <w:r>
        <w:rPr>
          <w:iCs/>
          <w:i/>
        </w:rPr>
        <w:t xml:space="preserve">E-commerce in Peru: Market Size, Growth, and Consumer Behavior.</w:t>
      </w:r>
      <w:r>
        <w:t xml:space="preserve"> </w:t>
      </w:r>
      <w:r>
        <w:t xml:space="preserve">Hamburg: Statista Inc.</w:t>
      </w:r>
    </w:p>
    <w:p>
      <w:pPr>
        <w:pStyle w:val="BodyText"/>
      </w:pPr>
      <w:r>
        <w:t xml:space="preserve">This data-driven report provides statistics on the growth of online shopping in Peru, payment method preferences (such as cash on delivery vs. credit cards), and demographic trends among online buyers in Lima.</w:t>
      </w:r>
    </w:p>
    <w:p>
      <w:pPr>
        <w:pStyle w:val="BodyText"/>
      </w:pPr>
      <w:r>
        <w:t xml:space="preserve">Statista aggregates data from reliable sources, providing clear visualizations and up-to-date market metrics. It is a valuable tool for quantitative market analysis.</w:t>
      </w:r>
    </w:p>
    <w:p>
      <w:pPr>
        <w:pStyle w:val="BodyText"/>
      </w:pPr>
      <w:r>
        <w:t xml:space="preserve">A modern</w:t>
      </w:r>
      <w:r>
        <w:t xml:space="preserve"> </w:t>
      </w:r>
      <w:r>
        <w:rPr>
          <w:bCs/>
          <w:b/>
        </w:rPr>
        <w:t xml:space="preserve">Sales Executive</w:t>
      </w:r>
      <w:r>
        <w:t xml:space="preserve"> </w:t>
      </w:r>
      <w:r>
        <w:t xml:space="preserve">in</w:t>
      </w:r>
      <w:r>
        <w:t xml:space="preserve"> </w:t>
      </w:r>
      <w:r>
        <w:rPr>
          <w:bCs/>
          <w:b/>
        </w:rPr>
        <w:t xml:space="preserve">Lima</w:t>
      </w:r>
      <w:r>
        <w:t xml:space="preserve"> </w:t>
      </w:r>
      <w:r>
        <w:t xml:space="preserve">must understand the digital behavior of their clients. This source reveals that while digital adoption is growing, traditional payment methods remain significant. This insight helps executives tailor their sales proposals and payment terms to match local preferences.</w:t>
      </w:r>
    </w:p>
    <w:p>
      <w:pPr>
        <w:pStyle w:val="BodyText"/>
      </w:pPr>
      <w:r>
        <w:t xml:space="preserve">SPIN Selling Institute. (2020).</w:t>
      </w:r>
      <w:r>
        <w:t xml:space="preserve"> </w:t>
      </w:r>
      <w:r>
        <w:rPr>
          <w:iCs/>
          <w:i/>
        </w:rPr>
        <w:t xml:space="preserve">Adapting SPIN Selling Techniques for Latin American Markets.</w:t>
      </w:r>
      <w:r>
        <w:t xml:space="preserve"> </w:t>
      </w:r>
      <w:r>
        <w:t xml:space="preserve">London: SPIN Selling Ltd.</w:t>
      </w:r>
    </w:p>
    <w:p>
      <w:pPr>
        <w:pStyle w:val="BodyText"/>
      </w:pPr>
      <w:r>
        <w:t xml:space="preserve">This guide adapts the classic SPIN (Situation, Problem, Implication, Need-payoff) selling methodology for the Latin American context. It emphasizes the need to balance structured questioning with relationship-building activities.</w:t>
      </w:r>
    </w:p>
    <w:p>
      <w:pPr>
        <w:pStyle w:val="BodyText"/>
      </w:pPr>
      <w:r>
        <w:t xml:space="preserve">SPIN Selling is a globally respected methodology. This adaptation is particularly useful as it bridges the gap between Western sales techniques and Latin American cultural expectations.</w:t>
      </w:r>
    </w:p>
    <w:p>
      <w:pPr>
        <w:pStyle w:val="BodyText"/>
      </w:pPr>
      <w:r>
        <w:t xml:space="preserve">For a</w:t>
      </w:r>
      <w:r>
        <w:t xml:space="preserve"> </w:t>
      </w:r>
      <w:r>
        <w:rPr>
          <w:bCs/>
          <w:b/>
        </w:rPr>
        <w:t xml:space="preserve">Sales Executive</w:t>
      </w:r>
      <w:r>
        <w:t xml:space="preserve"> </w:t>
      </w:r>
      <w:r>
        <w:t xml:space="preserve">in</w:t>
      </w:r>
      <w:r>
        <w:t xml:space="preserve"> </w:t>
      </w:r>
      <w:r>
        <w:rPr>
          <w:bCs/>
          <w:b/>
        </w:rPr>
        <w:t xml:space="preserve">Peru Lima</w:t>
      </w:r>
      <w:r>
        <w:t xml:space="preserve">, this resource offers a tactical framework. It helps executives ask the right questions to uncover client needs without appearing interrogative, ensuring that the sales process feels collaborative and respectful of the client’s time and status.</w:t>
      </w:r>
    </w:p>
    <w:p>
      <w:pPr>
        <w:pStyle w:val="BodyText"/>
      </w:pPr>
      <w:r>
        <w:t xml:space="preserve">The World Bank. (2023).</w:t>
      </w:r>
      <w:r>
        <w:t xml:space="preserve"> </w:t>
      </w:r>
      <w:r>
        <w:rPr>
          <w:iCs/>
          <w:i/>
        </w:rPr>
        <w:t xml:space="preserve">Doing Business in Peru: Regulatory Framework and Ease of Doing Business.</w:t>
      </w:r>
      <w:r>
        <w:t xml:space="preserve"> </w:t>
      </w:r>
      <w:r>
        <w:t xml:space="preserve">Washington, D.C.: World Bank Group.</w:t>
      </w:r>
    </w:p>
    <w:p>
      <w:pPr>
        <w:pStyle w:val="BodyText"/>
      </w:pPr>
      <w:r>
        <w:t xml:space="preserve">This report evaluates the regulatory environment for businesses in Peru, including contract enforcement, tax compliance, and starting a business. It provides a comparative analysis with other regional economies.</w:t>
      </w:r>
    </w:p>
    <w:p>
      <w:pPr>
        <w:pStyle w:val="BodyText"/>
      </w:pPr>
      <w:r>
        <w:t xml:space="preserve">The World Bank is an authoritative international financial institution. Its reports are objective and provide a macro-level view of the business climate.</w:t>
      </w:r>
    </w:p>
    <w:p>
      <w:pPr>
        <w:pStyle w:val="BodyText"/>
      </w:pPr>
      <w:r>
        <w:t xml:space="preserve">Understanding the broader regulatory landscape helps a</w:t>
      </w:r>
      <w:r>
        <w:t xml:space="preserve"> </w:t>
      </w:r>
      <w:r>
        <w:rPr>
          <w:bCs/>
          <w:b/>
        </w:rPr>
        <w:t xml:space="preserve">Sales Executive</w:t>
      </w:r>
      <w:r>
        <w:t xml:space="preserve"> </w:t>
      </w:r>
      <w:r>
        <w:t xml:space="preserve">in</w:t>
      </w:r>
      <w:r>
        <w:t xml:space="preserve"> </w:t>
      </w:r>
      <w:r>
        <w:rPr>
          <w:bCs/>
          <w:b/>
        </w:rPr>
        <w:t xml:space="preserve">Lima</w:t>
      </w:r>
      <w:r>
        <w:t xml:space="preserve"> </w:t>
      </w:r>
      <w:r>
        <w:t xml:space="preserve">anticipate client challenges. By being aware of bureaucratic hurdles or tax implications, the executive can position their product or service as a solution that adds efficiency or compliance value, thereby strengthening their value proposition.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in Lima, Peru</dc:title>
  <dc:creator/>
  <dc:language>en</dc:language>
  <cp:keywords/>
  <dcterms:created xsi:type="dcterms:W3CDTF">2026-08-07T16:50:20Z</dcterms:created>
  <dcterms:modified xsi:type="dcterms:W3CDTF">2026-08-07T16:50:20Z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