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Ankara,</w:t>
      </w:r>
      <w:r>
        <w:t xml:space="preserve"> </w:t>
      </w:r>
      <w:r>
        <w:t xml:space="preserve">Turkey</w:t>
      </w:r>
    </w:p>
    <w:bookmarkStart w:id="22" w:name="Xf3bd3eb367ddc0c9714e1686113c17a3c5d5157"/>
    <w:p>
      <w:pPr>
        <w:pStyle w:val="Heading1"/>
      </w:pPr>
      <w:r>
        <w:t xml:space="preserve">Annotated Bibliography: The Sales Executive Landscape in Ankara, Turkey</w:t>
      </w:r>
    </w:p>
    <w:p>
      <w:pPr>
        <w:pStyle w:val="FirstParagraph"/>
      </w:pPr>
      <w:r>
        <w:t xml:space="preserve">This annotated bibliography compiles essential resources regarding the role, responsibilities, and market dynamics of a Sales Executive specifically within the context of Ankara, Turkey. The selection includes academic texts, industry reports, and regional economic analyses that highlight the unique intersection of B2B sales strategies, Turkish business culture, and the specific economic environment of the Turkish capital.</w:t>
      </w:r>
    </w:p>
    <w:bookmarkStart w:id="20" w:name="introduction"/>
    <w:p>
      <w:pPr>
        <w:pStyle w:val="Heading2"/>
      </w:pPr>
      <w:r>
        <w:t xml:space="preserve">Introduction</w:t>
      </w:r>
    </w:p>
    <w:p>
      <w:pPr>
        <w:pStyle w:val="FirstParagraph"/>
      </w:pPr>
      <w:r>
        <w:t xml:space="preserve">Ankara serves as the political and administrative heart of Turkey, distinguishing its sales landscape from the commercial hub of Istanbul. For a Sales Executive operating in Ankara, success relies heavily on navigating government contracts, defense industry partnerships, and a rapidly growing technology sector. The following resources provide a comprehensive overview of the skills, cultural nuances, and market conditions required for sales professionals in this region.</w:t>
      </w:r>
    </w:p>
    <w:p>
      <w:pPr>
        <w:pStyle w:val="BodyText"/>
      </w:pPr>
      <w:r>
        <w:t xml:space="preserve">Altinay, L., &amp; Paraskevas, A. (2019).</w:t>
      </w:r>
      <w:r>
        <w:t xml:space="preserve"> </w:t>
      </w:r>
      <w:r>
        <w:rPr>
          <w:iCs/>
          <w:i/>
        </w:rPr>
        <w:t xml:space="preserve">International Hospitality and Tourism Management: A Turkish Perspective</w:t>
      </w:r>
      <w:r>
        <w:t xml:space="preserve">. Routledge.</w:t>
      </w:r>
    </w:p>
    <w:p>
      <w:pPr>
        <w:pStyle w:val="BodyText"/>
      </w:pPr>
      <w:r>
        <w:t xml:space="preserve">Although focused on hospitality, this text offers critical insights into the Turkish service culture, which is directly transferable to the role of a Sales Executive in Ankara. The authors detail the importance of relationship-building and "trust" (güven) in Turkish business interactions. For a sales professional in Ankara, understanding these cultural underpinnings is vital when negotiating with state-owned enterprises or large conglomerates. The book provides a framework for understanding how personal relationships often supersede contractual formalities in the early stages of the sales cycle in Turkey.</w:t>
      </w:r>
    </w:p>
    <w:p>
      <w:pPr>
        <w:pStyle w:val="BodyText"/>
      </w:pPr>
      <w:r>
        <w:t xml:space="preserve">Central Bank of the Republic of Turkey. (2023).</w:t>
      </w:r>
      <w:r>
        <w:t xml:space="preserve"> </w:t>
      </w:r>
      <w:r>
        <w:rPr>
          <w:iCs/>
          <w:i/>
        </w:rPr>
        <w:t xml:space="preserve">Annual Report: Economic Developments and Monetary Policy</w:t>
      </w:r>
      <w:r>
        <w:t xml:space="preserve">. Ankara: TCMB Publications.</w:t>
      </w:r>
    </w:p>
    <w:p>
      <w:pPr>
        <w:pStyle w:val="BodyText"/>
      </w:pPr>
      <w:r>
        <w:t xml:space="preserve">This official publication is indispensable for any Sales Executive operating in Ankara. As the capital city, Ankara is highly sensitive to monetary policy and government spending. The report details inflation trends, currency fluctuations, and fiscal policies that directly impact purchasing power and budget allocations for B2B sales. Understanding these macroeconomic indicators allows a sales executive to time their pitches effectively and structure pricing models that remain viable amidst Turkey's volatile economic conditions.</w:t>
      </w:r>
    </w:p>
    <w:p>
      <w:pPr>
        <w:pStyle w:val="BodyText"/>
      </w:pPr>
      <w:r>
        <w:t xml:space="preserve">Çelik, M. (2021).</w:t>
      </w:r>
      <w:r>
        <w:t xml:space="preserve"> </w:t>
      </w:r>
      <w:r>
        <w:rPr>
          <w:iCs/>
          <w:i/>
        </w:rPr>
        <w:t xml:space="preserve">B2B Sales Strategies in Emerging Markets: The Turkish Case Study</w:t>
      </w:r>
      <w:r>
        <w:t xml:space="preserve">. Journal of International Business and Marketing, 14(2), 45-62.</w:t>
      </w:r>
    </w:p>
    <w:p>
      <w:pPr>
        <w:pStyle w:val="BodyText"/>
      </w:pPr>
      <w:r>
        <w:t xml:space="preserve">This academic article specifically addresses the challenges of B2B sales in Turkey. It highlights the hierarchical nature of Turkish organizations, particularly in Ankara where government-linked entities are prevalent. The author argues that Sales Executives must adopt a consultative approach, focusing on long-term value rather than transactional gains. The study provides empirical data on decision-making processes in Turkish firms, noting that sales cycles in Ankara are often longer due to bureaucratic approval layers, requiring patience and strategic persistence from the sales professional.</w:t>
      </w:r>
    </w:p>
    <w:p>
      <w:pPr>
        <w:pStyle w:val="BodyText"/>
      </w:pPr>
      <w:r>
        <w:t xml:space="preserve">Defense Industry Undersecretariat (SSM). (2022).</w:t>
      </w:r>
      <w:r>
        <w:t xml:space="preserve"> </w:t>
      </w:r>
      <w:r>
        <w:rPr>
          <w:iCs/>
          <w:i/>
        </w:rPr>
        <w:t xml:space="preserve">Turkey's Defense Industry Strategy and Export Goals</w:t>
      </w:r>
      <w:r>
        <w:t xml:space="preserve">. Ankara: SSM Official Website.</w:t>
      </w:r>
    </w:p>
    <w:p>
      <w:pPr>
        <w:pStyle w:val="BodyText"/>
      </w:pPr>
      <w:r>
        <w:t xml:space="preserve">Ankara is the global hub for Turkey's defense and aerospace industry. This strategic document outlines the government's goals for domestic production and export. For a Sales Executive specializing in technology, engineering, or logistics in Ankara, this resource is critical. It identifies key players, upcoming projects, and the regulatory environment for defense contracting. Understanding this landscape allows sales professionals to align their value propositions with national security priorities, a unique aspect of selling in Ankara compared to other Turkish cities.</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While a general cultural theory text, Hofstede's analysis of Turkey's high "Power Distance" and "Uncertainty Avoidance" scores is essential for a Sales Executive in Ankara. The text explains why Turkish business clients expect clear leadership and formal respect. In the context of Ankara's bureaucratic environment, this resource helps sales professionals understand the necessity of formal communication channels and the importance of presenting credentials and company stability to mitigate perceived risks during negotiations.</w:t>
      </w:r>
    </w:p>
    <w:p>
      <w:pPr>
        <w:pStyle w:val="BodyText"/>
      </w:pPr>
      <w:r>
        <w:t xml:space="preserve">Istanbul Chamber of Commerce (ITO). (2023).</w:t>
      </w:r>
      <w:r>
        <w:t xml:space="preserve"> </w:t>
      </w:r>
      <w:r>
        <w:rPr>
          <w:iCs/>
          <w:i/>
        </w:rPr>
        <w:t xml:space="preserve">Turkey's Foreign Trade Statistics and Regional Analysis</w:t>
      </w:r>
      <w:r>
        <w:t xml:space="preserve">. ITO Publications.</w:t>
      </w:r>
    </w:p>
    <w:p>
      <w:pPr>
        <w:pStyle w:val="BodyText"/>
      </w:pPr>
      <w:r>
        <w:t xml:space="preserve">Despite being based in Istanbul, this report provides comprehensive data on trade flows affecting all of Turkey, including Ankara. It highlights the growing importance of the Central Anatolia region in logistics and manufacturing. For a Sales Executive, this data is crucial for identifying emerging markets and supply chain opportunities. The report also details trade agreements that may affect pricing and tariffs, enabling sales professionals in Ankara to offer competitive and compliant solutions to their clients.</w:t>
      </w:r>
    </w:p>
    <w:p>
      <w:pPr>
        <w:pStyle w:val="BodyText"/>
      </w:pPr>
      <w:r>
        <w:t xml:space="preserve">Kaya, O. (2020).</w:t>
      </w:r>
      <w:r>
        <w:t xml:space="preserve"> </w:t>
      </w:r>
      <w:r>
        <w:rPr>
          <w:iCs/>
          <w:i/>
        </w:rPr>
        <w:t xml:space="preserve">Digital Transformation in Turkish Public Administration</w:t>
      </w:r>
      <w:r>
        <w:t xml:space="preserve">. Ankara University Journal of Economics and Administrative Sciences, 76(3), 112-130.</w:t>
      </w:r>
    </w:p>
    <w:p>
      <w:pPr>
        <w:pStyle w:val="BodyText"/>
      </w:pPr>
      <w:r>
        <w:t xml:space="preserve">This article examines the shift towards digitalization within Turkish government institutions. Since a significant portion of Ankara's economy is driven by public sector procurement, this resource is vital for Sales Executives selling software, IT services, or digital solutions. It outlines the current technological infrastructure, pain points, and future roadmap of government agencies. Understanding these digital transformation goals allows sales professionals to tailor their pitches to address specific bureaucratic inefficiencies and compliance requirements.</w:t>
      </w:r>
    </w:p>
    <w:p>
      <w:pPr>
        <w:pStyle w:val="BodyText"/>
      </w:pPr>
      <w:r>
        <w:t xml:space="preserve">Ministry of Trade, Republic of Turkey. (2023).</w:t>
      </w:r>
      <w:r>
        <w:t xml:space="preserve"> </w:t>
      </w:r>
      <w:r>
        <w:rPr>
          <w:iCs/>
          <w:i/>
        </w:rPr>
        <w:t xml:space="preserve">Regulations on Commercial Representation and Sales Agencies</w:t>
      </w:r>
      <w:r>
        <w:t xml:space="preserve">. Official Gazette of the Republic of Turkey.</w:t>
      </w:r>
    </w:p>
    <w:p>
      <w:pPr>
        <w:pStyle w:val="BodyText"/>
      </w:pPr>
      <w:r>
        <w:t xml:space="preserve">This legal document outlines the statutory requirements for sales representatives and agencies operating in Turkey. For a Sales Executive, particularly those working as independent contractors or for foreign firms entering the Ankara market, this is a foundational resource. It details contract obligations, commission structures, and termination clauses. Adherence to these regulations is mandatory to ensure legal compliance and protect the professional interests of the sales executive within the Turkish legal framework.</w:t>
      </w:r>
    </w:p>
    <w:bookmarkEnd w:id="20"/>
    <w:bookmarkStart w:id="21" w:name="conclusion"/>
    <w:p>
      <w:pPr>
        <w:pStyle w:val="Heading2"/>
      </w:pPr>
      <w:r>
        <w:t xml:space="preserve">Conclusion</w:t>
      </w:r>
    </w:p>
    <w:p>
      <w:pPr>
        <w:pStyle w:val="FirstParagraph"/>
      </w:pPr>
      <w:r>
        <w:t xml:space="preserve">The role of a Sales Executive in Ankara, Turkey, is multifaceted, requiring a blend of traditional relationship-building skills and a deep understanding of macroeconomic and political factors. The resources listed above provide a robust foundation for navigating this unique market. From understanding the cultural nuances of trust and hierarchy to analyzing the specific demands of the defense and public sectors, these texts equip sales professionals with the knowledge necessary to succeed in Turkey's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Ankara, Turkey</dc:title>
  <dc:creator/>
  <dc:language>en</dc:language>
  <cp:keywords/>
  <dcterms:created xsi:type="dcterms:W3CDTF">2026-08-08T01:00:15Z</dcterms:created>
  <dcterms:modified xsi:type="dcterms:W3CDTF">2026-08-08T01:00:15Z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