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Counselling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The Role of the School Counsellor in Birmingham, United Kingdom</w:t>
      </w:r>
    </w:p>
    <w:bookmarkEnd w:id="20"/>
    <w:bookmarkStart w:id="21" w:name="introduction"/>
    <w:p>
      <w:pPr>
        <w:pStyle w:val="Heading2"/>
      </w:pPr>
      <w:r>
        <w:t xml:space="preserve">Introduction</w:t>
      </w:r>
    </w:p>
    <w:p>
      <w:pPr>
        <w:pStyle w:val="FirstParagraph"/>
      </w:pPr>
      <w:r>
        <w:t xml:space="preserve">The landscape of student mental health and pastoral care in the United Kingdom has undergone significant transformation in recent years. This annotated bibliography focuses specifically on the role of the</w:t>
      </w:r>
      <w:r>
        <w:t xml:space="preserve"> </w:t>
      </w:r>
      <w:r>
        <w:rPr>
          <w:bCs/>
          <w:b/>
        </w:rPr>
        <w:t xml:space="preserve">School Counsellor</w:t>
      </w:r>
      <w:r>
        <w:t xml:space="preserve"> </w:t>
      </w:r>
      <w:r>
        <w:t xml:space="preserve">within the context of</w:t>
      </w:r>
      <w:r>
        <w:t xml:space="preserve"> </w:t>
      </w:r>
      <w:r>
        <w:rPr>
          <w:bCs/>
          <w:b/>
        </w:rPr>
        <w:t xml:space="preserve">Birmingham, United Kingdom</w:t>
      </w:r>
      <w:r>
        <w:t xml:space="preserve">. As the second-largest city in the UK, Birmingham presents a unique demographic profile characterized by high levels of cultural diversity, socioeconomic variation, and specific educational challenges.</w:t>
      </w:r>
    </w:p>
    <w:p>
      <w:pPr>
        <w:pStyle w:val="BodyText"/>
      </w:pPr>
      <w:r>
        <w:t xml:space="preserve">The following resources have been selected to provide a comprehensive overview of the theoretical frameworks, policy guidelines, and practical applications relevant to school counselling in this specific region. They address the intersection of national Department for Education (DfE) mandates and local authority requirements in Birmingham, offering insights into how school counsellors navigate complex issues such as safeguarding, diversity, and mental health provision.</w:t>
      </w:r>
    </w:p>
    <w:bookmarkEnd w:id="21"/>
    <w:bookmarkStart w:id="22" w:name="bibliography"/>
    <w:p>
      <w:pPr>
        <w:pStyle w:val="Heading2"/>
      </w:pPr>
      <w:r>
        <w:t xml:space="preserve">Bibliography</w:t>
      </w:r>
    </w:p>
    <w:p>
      <w:pPr>
        <w:pStyle w:val="FirstParagraph"/>
      </w:pPr>
      <w:r>
        <w:t xml:space="preserve">British Association for Counselling and Psychotherapy (BACP). (2023).</w:t>
      </w:r>
      <w:r>
        <w:t xml:space="preserve"> </w:t>
      </w:r>
      <w:r>
        <w:rPr>
          <w:iCs/>
          <w:i/>
        </w:rPr>
        <w:t xml:space="preserve">Code of Ethics and Practice</w:t>
      </w:r>
      <w:r>
        <w:t xml:space="preserve">. Lutterworth: BACP.</w:t>
      </w:r>
    </w:p>
    <w:p>
      <w:pPr>
        <w:pStyle w:val="BodyText"/>
      </w:pPr>
      <w:r>
        <w:t xml:space="preserve">This foundational document outlines the ethical standards required of all counsellors and psychotherapists in the UK, including those working within educational settings. For a</w:t>
      </w:r>
      <w:r>
        <w:t xml:space="preserve"> </w:t>
      </w:r>
      <w:r>
        <w:rPr>
          <w:bCs/>
          <w:b/>
        </w:rPr>
        <w:t xml:space="preserve">School Counsellor</w:t>
      </w:r>
      <w:r>
        <w:t xml:space="preserve"> </w:t>
      </w:r>
      <w:r>
        <w:t xml:space="preserve">operating in</w:t>
      </w:r>
      <w:r>
        <w:t xml:space="preserve"> </w:t>
      </w:r>
      <w:r>
        <w:rPr>
          <w:bCs/>
          <w:b/>
        </w:rPr>
        <w:t xml:space="preserve">Birmingham</w:t>
      </w:r>
      <w:r>
        <w:t xml:space="preserve">, this code is critical for navigating issues of confidentiality, particularly when balancing student privacy with statutory safeguarding duties. The text provides clear guidelines on working with children and young people, ensuring that practitioners in Birmingham schools adhere to the highest professional standards while managing the complexities of multi-agency working common in the West Midlands region.</w:t>
      </w:r>
    </w:p>
    <w:p>
      <w:pPr>
        <w:pStyle w:val="BodyText"/>
      </w:pPr>
      <w:r>
        <w:t xml:space="preserve">Department for Education (DfE). (2022).</w:t>
      </w:r>
      <w:r>
        <w:t xml:space="preserve"> </w:t>
      </w:r>
      <w:r>
        <w:rPr>
          <w:iCs/>
          <w:i/>
        </w:rPr>
        <w:t xml:space="preserve">Mental Health and Behaviour in Schools</w:t>
      </w:r>
      <w:r>
        <w:t xml:space="preserve">. London: HMSO.</w:t>
      </w:r>
    </w:p>
    <w:p>
      <w:pPr>
        <w:pStyle w:val="BodyText"/>
      </w:pPr>
      <w:r>
        <w:t xml:space="preserve">This government guidance document sets the national framework for mental health support in schools across England. It is essential reading for understanding the statutory expectations placed on</w:t>
      </w:r>
      <w:r>
        <w:t xml:space="preserve"> </w:t>
      </w:r>
      <w:r>
        <w:rPr>
          <w:bCs/>
          <w:b/>
        </w:rPr>
        <w:t xml:space="preserve">School Counsellors</w:t>
      </w:r>
      <w:r>
        <w:t xml:space="preserve">. The document emphasizes the importance of early intervention and the integration of mental health support into the broader curriculum. For practitioners in</w:t>
      </w:r>
      <w:r>
        <w:t xml:space="preserve"> </w:t>
      </w:r>
      <w:r>
        <w:rPr>
          <w:bCs/>
          <w:b/>
        </w:rPr>
        <w:t xml:space="preserve">Birmingham, United Kingdom</w:t>
      </w:r>
      <w:r>
        <w:t xml:space="preserve">, this text is vital for aligning local school policies with national objectives, particularly regarding the allocation of resources for pastoral care and the management of student wellbeing in high-density urban environments.</w:t>
      </w:r>
    </w:p>
    <w:p>
      <w:pPr>
        <w:pStyle w:val="BodyText"/>
      </w:pPr>
      <w:r>
        <w:t xml:space="preserve">Birmingham City Council. (2021).</w:t>
      </w:r>
      <w:r>
        <w:t xml:space="preserve"> </w:t>
      </w:r>
      <w:r>
        <w:rPr>
          <w:iCs/>
          <w:i/>
        </w:rPr>
        <w:t xml:space="preserve">Children and Young People’s Mental Health and Wellbeing Strategy</w:t>
      </w:r>
      <w:r>
        <w:t xml:space="preserve">. Birmingham: Birmingham City Council.</w:t>
      </w:r>
    </w:p>
    <w:p>
      <w:pPr>
        <w:pStyle w:val="BodyText"/>
      </w:pPr>
      <w:r>
        <w:t xml:space="preserve">This local strategy document is specific to the</w:t>
      </w:r>
      <w:r>
        <w:t xml:space="preserve"> </w:t>
      </w:r>
      <w:r>
        <w:rPr>
          <w:bCs/>
          <w:b/>
        </w:rPr>
        <w:t xml:space="preserve">United Kingdom Birmingham</w:t>
      </w:r>
      <w:r>
        <w:t xml:space="preserve"> </w:t>
      </w:r>
      <w:r>
        <w:t xml:space="preserve">area and outlines the city’s approach to improving mental health outcomes for its youth. It highlights the specific challenges faced by Birmingham’s diverse population, including disparities in access to care and the impact of socioeconomic factors. For a</w:t>
      </w:r>
      <w:r>
        <w:t xml:space="preserve"> </w:t>
      </w:r>
      <w:r>
        <w:rPr>
          <w:bCs/>
          <w:b/>
        </w:rPr>
        <w:t xml:space="preserve">School Counsellor</w:t>
      </w:r>
      <w:r>
        <w:t xml:space="preserve">, this resource provides a roadmap for collaborating with local services, such as the Birmingham and Solihull Mental Health NHS Foundation Trust. It underscores the necessity of culturally competent counselling practices tailored to the city’s multicultural demographic.</w:t>
      </w:r>
    </w:p>
    <w:p>
      <w:pPr>
        <w:pStyle w:val="BodyText"/>
      </w:pPr>
      <w:r>
        <w:t xml:space="preserve">National College for Teaching and Leadership (NCTL). (2020).</w:t>
      </w:r>
      <w:r>
        <w:t xml:space="preserve"> </w:t>
      </w:r>
      <w:r>
        <w:rPr>
          <w:iCs/>
          <w:i/>
        </w:rPr>
        <w:t xml:space="preserve">Keeping Children Safe in Education (Part One)</w:t>
      </w:r>
      <w:r>
        <w:t xml:space="preserve">. London: DfE.</w:t>
      </w:r>
    </w:p>
    <w:p>
      <w:pPr>
        <w:pStyle w:val="BodyText"/>
      </w:pPr>
      <w:r>
        <w:t xml:space="preserve">While primarily a safeguarding document, this publication is indispensable for any</w:t>
      </w:r>
      <w:r>
        <w:t xml:space="preserve"> </w:t>
      </w:r>
      <w:r>
        <w:rPr>
          <w:bCs/>
          <w:b/>
        </w:rPr>
        <w:t xml:space="preserve">School Counsellor</w:t>
      </w:r>
      <w:r>
        <w:t xml:space="preserve"> </w:t>
      </w:r>
      <w:r>
        <w:t xml:space="preserve">in the UK. It details the legal responsibilities of school staff regarding child protection. In the context of</w:t>
      </w:r>
      <w:r>
        <w:t xml:space="preserve"> </w:t>
      </w:r>
      <w:r>
        <w:rPr>
          <w:bCs/>
          <w:b/>
        </w:rPr>
        <w:t xml:space="preserve">Birmingham, United Kingdom</w:t>
      </w:r>
      <w:r>
        <w:t xml:space="preserve">, where schools often deal with complex safeguarding cases involving community safety and family dynamics, this text provides the procedural backbone for a counsellor’s role. It clarifies the boundaries of the counselling relationship versus the mandatory reporting requirements, ensuring that counsellors in Birmingham schools can protect vulnerable students effectively while maintaining professional integrity.</w:t>
      </w:r>
    </w:p>
    <w:p>
      <w:pPr>
        <w:pStyle w:val="BodyText"/>
      </w:pPr>
      <w:r>
        <w:t xml:space="preserve">Rogers, M., &amp; McLeod, J. (2021).</w:t>
      </w:r>
      <w:r>
        <w:t xml:space="preserve"> </w:t>
      </w:r>
      <w:r>
        <w:rPr>
          <w:iCs/>
          <w:i/>
        </w:rPr>
        <w:t xml:space="preserve">Counselling Children and Young People: A Practical Introduction</w:t>
      </w:r>
      <w:r>
        <w:t xml:space="preserve"> </w:t>
      </w:r>
      <w:r>
        <w:t xml:space="preserve">(3rd ed.). London: SAGE Publications.</w:t>
      </w:r>
    </w:p>
    <w:p>
      <w:pPr>
        <w:pStyle w:val="BodyText"/>
      </w:pPr>
      <w:r>
        <w:t xml:space="preserve">This academic text offers a comprehensive overview of counselling theories and techniques applicable to young people. It is particularly relevant for</w:t>
      </w:r>
      <w:r>
        <w:t xml:space="preserve"> </w:t>
      </w:r>
      <w:r>
        <w:rPr>
          <w:bCs/>
          <w:b/>
        </w:rPr>
        <w:t xml:space="preserve">School Counsellors</w:t>
      </w:r>
      <w:r>
        <w:t xml:space="preserve"> </w:t>
      </w:r>
      <w:r>
        <w:t xml:space="preserve">seeking to develop their clinical skills. The authors discuss the importance of adapting therapeutic approaches to the developmental stage of the child. For practitioners in</w:t>
      </w:r>
      <w:r>
        <w:t xml:space="preserve"> </w:t>
      </w:r>
      <w:r>
        <w:rPr>
          <w:bCs/>
          <w:b/>
        </w:rPr>
        <w:t xml:space="preserve">Birmingham, United Kingdom</w:t>
      </w:r>
      <w:r>
        <w:t xml:space="preserve">, the book’s emphasis on contextual factors is crucial, as it encourages counsellors to consider the social and cultural environment of the student. It serves as a practical guide for implementing evidence-based interventions within the constraints of a school setting.</w:t>
      </w:r>
    </w:p>
    <w:p>
      <w:pPr>
        <w:pStyle w:val="BodyText"/>
      </w:pPr>
      <w:r>
        <w:t xml:space="preserve">The Children’s Society. (2022).</w:t>
      </w:r>
      <w:r>
        <w:t xml:space="preserve"> </w:t>
      </w:r>
      <w:r>
        <w:rPr>
          <w:iCs/>
          <w:i/>
        </w:rPr>
        <w:t xml:space="preserve">State of the Nation’s Children: Mental Health and Wellbeing</w:t>
      </w:r>
      <w:r>
        <w:t xml:space="preserve">. London: The Children’s Society.</w:t>
      </w:r>
    </w:p>
    <w:p>
      <w:pPr>
        <w:pStyle w:val="BodyText"/>
      </w:pPr>
      <w:r>
        <w:t xml:space="preserve">This annual report provides statistical data and analysis on the wellbeing of children in the UK. It highlights regional disparities, offering specific insights into areas like the West Midlands. For a</w:t>
      </w:r>
      <w:r>
        <w:t xml:space="preserve"> </w:t>
      </w:r>
      <w:r>
        <w:rPr>
          <w:bCs/>
          <w:b/>
        </w:rPr>
        <w:t xml:space="preserve">School Counsellor</w:t>
      </w:r>
      <w:r>
        <w:t xml:space="preserve"> </w:t>
      </w:r>
      <w:r>
        <w:t xml:space="preserve">in</w:t>
      </w:r>
      <w:r>
        <w:t xml:space="preserve"> </w:t>
      </w:r>
      <w:r>
        <w:rPr>
          <w:bCs/>
          <w:b/>
        </w:rPr>
        <w:t xml:space="preserve">Birmingham, United Kingdom</w:t>
      </w:r>
      <w:r>
        <w:t xml:space="preserve">, this data is invaluable for advocacy and resource justification. It illustrates the rising prevalence of anxiety and depression among school-aged children, reinforcing the need for robust counselling services. The report helps counsellors understand the broader societal pressures affecting their students, enabling more empathetic and informed therapeutic support.</w:t>
      </w:r>
    </w:p>
    <w:p>
      <w:pPr>
        <w:pStyle w:val="BodyText"/>
      </w:pPr>
      <w:r>
        <w:t xml:space="preserve">British Association for Counselling and Psychotherapy (BACP). (2020).</w:t>
      </w:r>
      <w:r>
        <w:t xml:space="preserve"> </w:t>
      </w:r>
      <w:r>
        <w:rPr>
          <w:iCs/>
          <w:i/>
        </w:rPr>
        <w:t xml:space="preserve">Working with Diversity: A Guide for Counsellors and Psychotherapists</w:t>
      </w:r>
      <w:r>
        <w:t xml:space="preserve">. Lutterworth: BACP.</w:t>
      </w:r>
    </w:p>
    <w:p>
      <w:pPr>
        <w:pStyle w:val="BodyText"/>
      </w:pPr>
      <w:r>
        <w:t xml:space="preserve">Given the demographic makeup of</w:t>
      </w:r>
      <w:r>
        <w:t xml:space="preserve"> </w:t>
      </w:r>
      <w:r>
        <w:rPr>
          <w:bCs/>
          <w:b/>
        </w:rPr>
        <w:t xml:space="preserve">Birmingham, United Kingdom</w:t>
      </w:r>
      <w:r>
        <w:t xml:space="preserve">, which is one of the most ethnically diverse cities in Europe, this guide is essential for</w:t>
      </w:r>
      <w:r>
        <w:t xml:space="preserve"> </w:t>
      </w:r>
      <w:r>
        <w:rPr>
          <w:bCs/>
          <w:b/>
        </w:rPr>
        <w:t xml:space="preserve">School Counsellors</w:t>
      </w:r>
      <w:r>
        <w:t xml:space="preserve">. It explores how cultural identity, race, religion, and socioeconomic status impact the counselling process. The text provides strategies for avoiding bias and creating an inclusive therapeutic space. For counsellors in Birmingham schools, this resource is critical for building trust with students from varied backgrounds and ensuring that counselling services are accessible and relevant to all pupils, regardless of their heritage or belief system.</w:t>
      </w:r>
    </w:p>
    <w:p>
      <w:pPr>
        <w:pStyle w:val="BodyText"/>
      </w:pPr>
      <w:r>
        <w:t xml:space="preserve">YoungMinds. (2023).</w:t>
      </w:r>
      <w:r>
        <w:t xml:space="preserve"> </w:t>
      </w:r>
      <w:r>
        <w:rPr>
          <w:iCs/>
          <w:i/>
        </w:rPr>
        <w:t xml:space="preserve">Schools Guide to Mental Health</w:t>
      </w:r>
      <w:r>
        <w:t xml:space="preserve">. London: YoungMinds.</w:t>
      </w:r>
    </w:p>
    <w:p>
      <w:pPr>
        <w:pStyle w:val="BodyText"/>
      </w:pPr>
      <w:r>
        <w:t xml:space="preserve">YoungMinds is a leading charity dedicated to improving the emotional wellbeing and mental health of children and young people. This guide offers practical advice for schools on creating a supportive environment. It is highly relevant for</w:t>
      </w:r>
      <w:r>
        <w:t xml:space="preserve"> </w:t>
      </w:r>
      <w:r>
        <w:rPr>
          <w:bCs/>
          <w:b/>
        </w:rPr>
        <w:t xml:space="preserve">School Counsellors</w:t>
      </w:r>
      <w:r>
        <w:t xml:space="preserve"> </w:t>
      </w:r>
      <w:r>
        <w:t xml:space="preserve">in</w:t>
      </w:r>
      <w:r>
        <w:t xml:space="preserve"> </w:t>
      </w:r>
      <w:r>
        <w:rPr>
          <w:bCs/>
          <w:b/>
        </w:rPr>
        <w:t xml:space="preserve">Birmingham, United Kingdom</w:t>
      </w:r>
      <w:r>
        <w:t xml:space="preserve"> </w:t>
      </w:r>
      <w:r>
        <w:t xml:space="preserve">who often act as the lead for mental health within their institutions. The document provides tools for training staff, engaging parents, and supporting students with specific mental health conditions. It complements local and national policies by offering actionable steps for implementing a whole-school approach to mental health.</w:t>
      </w:r>
    </w:p>
    <w:p>
      <w:pPr>
        <w:pStyle w:val="BodyText"/>
      </w:pPr>
      <w:r>
        <w:t xml:space="preserve">© 2023 Annotated Bibliography on School Counselling in Birmingham.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Counselling in Birmingham, United Kingdom</dc:title>
  <dc:creator/>
  <dc:language>en</dc:language>
  <cp:keywords/>
  <dcterms:created xsi:type="dcterms:W3CDTF">2026-08-07T11:03:19Z</dcterms:created>
  <dcterms:modified xsi:type="dcterms:W3CDTF">2026-08-07T11:03:19Z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