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1" w:name="Xff5edae471cf5bf9b8cba644347bcdf30ef1069"/>
    <w:p>
      <w:pPr>
        <w:pStyle w:val="Heading1"/>
      </w:pPr>
      <w:r>
        <w:t xml:space="preserve">Annotated Bibliography: Social Work Practice in Brisbane, Australia</w:t>
      </w:r>
    </w:p>
    <w:p>
      <w:pPr>
        <w:pStyle w:val="FirstParagraph"/>
      </w:pPr>
      <w:r>
        <w:t xml:space="preserve">This annotated bibliography provides a curated selection of academic texts, government reports, and professional guidelines relevant to the practice of social work within the specific context of Brisbane, Queensland, and the broader Australian landscape. The selected resources address critical themes including Indigenous social justice, child protection frameworks, mental health service delivery, and the regulatory environment governing social workers in Australia. These sources are essential for understanding the unique socio-economic and cultural dynamics that define social work interventions in Brisbane.</w:t>
      </w:r>
    </w:p>
    <w:bookmarkStart w:id="20" w:name="references"/>
    <w:p>
      <w:pPr>
        <w:pStyle w:val="Heading2"/>
      </w:pPr>
      <w:r>
        <w:t xml:space="preserve">References</w:t>
      </w:r>
    </w:p>
    <w:p>
      <w:pPr>
        <w:pStyle w:val="FirstParagraph"/>
      </w:pPr>
      <w:r>
        <w:t xml:space="preserve">Australian Institute of Health and Welfare. (2023).</w:t>
      </w:r>
      <w:r>
        <w:t xml:space="preserve"> </w:t>
      </w:r>
      <w:r>
        <w:rPr>
          <w:iCs/>
          <w:i/>
        </w:rPr>
        <w:t xml:space="preserve">Child protection Australia 2021–22</w:t>
      </w:r>
      <w:r>
        <w:t xml:space="preserve">. Canberra: AIHW.</w:t>
      </w:r>
    </w:p>
    <w:p>
      <w:pPr>
        <w:pStyle w:val="BodyText"/>
      </w:pPr>
      <w:r>
        <w:t xml:space="preserve">This comprehensive report by the Australian Institute of Health and Welfare (AIHW) provides critical statistical data regarding child protection services across Australia, with specific breakdowns for Queensland. For a social worker operating in Brisbane, this document is indispensable for understanding the prevalence of child abuse and neglect, the demographics of children in out-of-home care, and the systemic pressures facing the Department of Children, Youth Justice and Multicultural Affairs (DCYJMA). The report highlights the disproportionate representation of Aboriginal and Torres Strait Islander children in the care system, a reality that directly impacts case management strategies in Brisbane. It serves as a foundational text for evidence-based practice, allowing practitioners to contextualize individual cases within broader national and state-level trends.</w:t>
      </w:r>
    </w:p>
    <w:p>
      <w:pPr>
        <w:pStyle w:val="BodyText"/>
      </w:pPr>
      <w:r>
        <w:t xml:space="preserve">Australian Social Work Accreditation Board. (2022).</w:t>
      </w:r>
      <w:r>
        <w:t xml:space="preserve"> </w:t>
      </w:r>
      <w:r>
        <w:rPr>
          <w:iCs/>
          <w:i/>
        </w:rPr>
        <w:t xml:space="preserve">ASWB accreditation standards for social work education programs</w:t>
      </w:r>
      <w:r>
        <w:t xml:space="preserve">. Melbourne: ASWB.</w:t>
      </w:r>
    </w:p>
    <w:p>
      <w:pPr>
        <w:pStyle w:val="BodyText"/>
      </w:pPr>
      <w:r>
        <w:t xml:space="preserve">The ASWB accreditation standards outline the mandatory curriculum and competency requirements for social work education in Australia. For social workers in Brisbane, whether they are students at institutions like the University of Queensland or Queensland University of Technology, or practicing professionals seeking continuing professional development, this document defines the scope of practice. It emphasizes the importance of cultural safety, ethical practice, and human rights. Understanding these standards is crucial for maintaining registration with AASW and ensuring that social work interventions in Brisbane align with national quality benchmarks. The document also underscores the necessity of integrating Indigenous perspectives into social work education, a key requirement for effective practice in Queensland.</w:t>
      </w:r>
    </w:p>
    <w:p>
      <w:pPr>
        <w:pStyle w:val="BodyText"/>
      </w:pPr>
      <w:r>
        <w:t xml:space="preserve">Australian Human Rights Commission. (2017).</w:t>
      </w:r>
      <w:r>
        <w:t xml:space="preserve"> </w:t>
      </w:r>
      <w:r>
        <w:rPr>
          <w:iCs/>
          <w:i/>
        </w:rPr>
        <w:t xml:space="preserve">Bringing them home: Report of the National Inquiry into the Separation of Aboriginal and Torres Strait Islander Children from Their Families</w:t>
      </w:r>
      <w:r>
        <w:t xml:space="preserve">. Canberra: AHRC.</w:t>
      </w:r>
    </w:p>
    <w:p>
      <w:pPr>
        <w:pStyle w:val="BodyText"/>
      </w:pPr>
      <w:r>
        <w:t xml:space="preserve">Although published earlier, the "Bringing Them Home" report remains a seminal text for any social worker in Australia, particularly in Brisbane where the history of forced removals has had a profound and lasting impact on local Indigenous communities. This report documents the policies and practices that led to the separation of Indigenous children from their families. For contemporary social workers in Brisbane, this text is not merely historical; it is a practical guide to understanding intergenerational trauma and the necessity of culturally responsive practice. It informs current policies regarding the Aboriginal and Torres Strait Islander Child Placement Principle, which is legally binding in Queensland. Social workers must engage with this text to provide trauma-informed care that respects the cultural identity and family connections of Indigenous clients.</w:t>
      </w:r>
    </w:p>
    <w:p>
      <w:pPr>
        <w:pStyle w:val="BodyText"/>
      </w:pPr>
      <w:r>
        <w:t xml:space="preserve">Queensland Government. (2020).</w:t>
      </w:r>
      <w:r>
        <w:t xml:space="preserve"> </w:t>
      </w:r>
      <w:r>
        <w:rPr>
          <w:iCs/>
          <w:i/>
        </w:rPr>
        <w:t xml:space="preserve">Queensland Child Safety Strategic Plan 2020–2025</w:t>
      </w:r>
      <w:r>
        <w:t xml:space="preserve">. Brisbane: Department of Children, Youth Justice and Multicultural Affairs.</w:t>
      </w:r>
    </w:p>
    <w:p>
      <w:pPr>
        <w:pStyle w:val="BodyText"/>
      </w:pPr>
      <w:r>
        <w:t xml:space="preserve">This strategic plan outlines the priorities and goals for child safety services in Queensland, directly influencing the daily operations of social workers in Brisbane. The plan focuses on prevention, early intervention, and strengthening family and community connections. It provides a framework for social workers to align their practice with government objectives, such as reducing the number of children in out-of-home care and improving outcomes for vulnerable families. The document also addresses the specific needs of diverse communities in Brisbane, including those from culturally and linguistically diverse backgrounds. By referencing this plan, social workers can ensure their interventions are consistent with state-level policies and contribute to the broader goal of child safety and well-being in Queensland.</w:t>
      </w:r>
    </w:p>
    <w:p>
      <w:pPr>
        <w:pStyle w:val="BodyText"/>
      </w:pPr>
      <w:r>
        <w:t xml:space="preserve">Australian Association of Social Workers. (2020).</w:t>
      </w:r>
      <w:r>
        <w:t xml:space="preserve"> </w:t>
      </w:r>
      <w:r>
        <w:rPr>
          <w:iCs/>
          <w:i/>
        </w:rPr>
        <w:t xml:space="preserve">AASW Code of Ethics</w:t>
      </w:r>
      <w:r>
        <w:t xml:space="preserve">. Sydney: AASW.</w:t>
      </w:r>
    </w:p>
    <w:p>
      <w:pPr>
        <w:pStyle w:val="BodyText"/>
      </w:pPr>
      <w:r>
        <w:t xml:space="preserve">The AASW Code of Ethics is the primary ethical framework guiding the practice of social workers in Australia, including those in Brisbane. It outlines the core values, principles, and standards of practice that social workers must adhere to. The code emphasizes social justice, human rights, integrity, and professionalism. For social workers in Brisbane, this document is essential for navigating complex ethical dilemmas that may arise in diverse practice settings, such as community services, hospitals, and government agencies. It also provides guidance on working with vulnerable populations, maintaining confidentiality, and advocating for clients. The code is regularly updated to reflect contemporary issues, making it a vital resource for ensuring ethical and competent practice in the evolving social landscape of Brisbane.</w:t>
      </w:r>
    </w:p>
    <w:p>
      <w:pPr>
        <w:pStyle w:val="BodyText"/>
      </w:pPr>
      <w:r>
        <w:t xml:space="preserve">Queensland Health. (2021).</w:t>
      </w:r>
      <w:r>
        <w:t xml:space="preserve"> </w:t>
      </w:r>
      <w:r>
        <w:rPr>
          <w:iCs/>
          <w:i/>
        </w:rPr>
        <w:t xml:space="preserve">Mental Health Strategic Plan 2021–2031</w:t>
      </w:r>
      <w:r>
        <w:t xml:space="preserve">. Brisbane: Queensland Health.</w:t>
      </w:r>
    </w:p>
    <w:p>
      <w:pPr>
        <w:pStyle w:val="BodyText"/>
      </w:pPr>
      <w:r>
        <w:t xml:space="preserve">This strategic plan sets out the vision and priorities for mental health services in Queensland, including Brisbane. It focuses on improving access to care, enhancing the quality of services, and promoting mental health and well-being across the population. For social workers involved in mental health practice, this document provides a roadmap for understanding the direction of service delivery and the key areas of focus, such as early intervention, crisis support, and recovery-oriented practice. The plan also highlights the importance of addressing social determinants of mental health, such as housing, employment, and social inclusion, which are critical issues in Brisbane. Social workers can use this plan to advocate for their clients and to collaborate with other health professionals to deliver holistic care.</w:t>
      </w:r>
    </w:p>
    <w:p>
      <w:pPr>
        <w:pStyle w:val="BodyText"/>
      </w:pPr>
      <w:r>
        <w:t xml:space="preserve">National Aboriginal Community Controlled Health Organisation. (2019).</w:t>
      </w:r>
      <w:r>
        <w:t xml:space="preserve"> </w:t>
      </w:r>
      <w:r>
        <w:rPr>
          <w:iCs/>
          <w:i/>
        </w:rPr>
        <w:t xml:space="preserve">The National Strategic Framework for Aboriginal and Torres Strait Islander Health 2013–2023</w:t>
      </w:r>
      <w:r>
        <w:t xml:space="preserve">. Canberra: NACCHO.</w:t>
      </w:r>
    </w:p>
    <w:p>
      <w:pPr>
        <w:pStyle w:val="BodyText"/>
      </w:pPr>
      <w:r>
        <w:t xml:space="preserve">This framework provides a comprehensive approach to improving the health and well-being of Aboriginal and Torres Strait Islander peoples across Australia, including those in Brisbane. It emphasizes the importance of community-controlled health services, cultural safety, and addressing the social determinants of health. For social workers in Brisbane, this document is crucial for understanding the health disparities faced by Indigenous communities and the strategies needed to address them. It also highlights the role of social workers in promoting health equity and advocating for the rights of Indigenous clients. By engaging with this framework, social workers can contribute to the development of culturally appropriate and effective interventions that support the holistic well-being of Indigenous individuals and families in Brisbane.</w:t>
      </w:r>
    </w:p>
    <w:p>
      <w:pPr>
        <w:pStyle w:val="BodyText"/>
      </w:pPr>
      <w:r>
        <w:t xml:space="preserve">Brisbane City Council. (2022).</w:t>
      </w:r>
      <w:r>
        <w:t xml:space="preserve"> </w:t>
      </w:r>
      <w:r>
        <w:rPr>
          <w:iCs/>
          <w:i/>
        </w:rPr>
        <w:t xml:space="preserve">Brisbane City Plan 2014</w:t>
      </w:r>
      <w:r>
        <w:t xml:space="preserve">. Brisbane: Brisbane City Council.</w:t>
      </w:r>
    </w:p>
    <w:p>
      <w:pPr>
        <w:pStyle w:val="BodyText"/>
      </w:pPr>
      <w:r>
        <w:t xml:space="preserve">While primarily a planning document, the Brisbane City Plan 2014 has significant implications for social work practice in the city. It outlines the vision for Brisbane's development, including provisions for affordable housing, community facilities, and public spaces. For social workers, understanding this plan is important for addressing issues related to housing insecurity, community development, and social inclusion. The plan also highlights the importance of engaging with diverse communities and ensuring that development projects are inclusive and equitable. Social workers can use this document to advocate for their clients and to collaborate with local government agencies to promote social justice and improve the quality of life for residents in Brisbane.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Brisbane, Australia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