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ee17e8d3a80c6970cda1c1b3f3425a55ddd1fa5"/>
    <w:p>
      <w:pPr>
        <w:pStyle w:val="Heading1"/>
      </w:pPr>
      <w:r>
        <w:t xml:space="preserve">Annotated Bibliography: Social Work Practice in Auckland, New Zealand</w:t>
      </w:r>
    </w:p>
    <w:p>
      <w:pPr>
        <w:pStyle w:val="FirstParagraph"/>
      </w:pPr>
      <w:r>
        <w:t xml:space="preserve">This annotated bibliography provides a curated selection of essential resources for social workers operating within the unique socio-cultural landscape of Auckland, New Zealand. As the nation's largest and most diverse city, Auckland presents distinct challenges and opportunities for social work practice, ranging from addressing the urban housing crisis to navigating complex Māori and Pasifika cultural dynamics. The following entries highlight key literature, government reports, and professional guidelines that are critical for understanding the regulatory framework, cultural competencies, and systemic issues facing social workers in this region.</w:t>
      </w:r>
    </w:p>
    <w:bookmarkStart w:id="20" w:name="X8f6ccf9b90eb78c35a27c4a29a7ff59c9cb7009"/>
    <w:p>
      <w:pPr>
        <w:pStyle w:val="Heading2"/>
      </w:pPr>
      <w:r>
        <w:t xml:space="preserve">Professional Standards and Regulatory Frameworks</w:t>
      </w:r>
    </w:p>
    <w:p>
      <w:pPr>
        <w:pStyle w:val="FirstParagraph"/>
      </w:pPr>
      <w:r>
        <w:t xml:space="preserve">Social Workers Registration Board (SWRB). (2021).</w:t>
      </w:r>
      <w:r>
        <w:t xml:space="preserve"> </w:t>
      </w:r>
      <w:r>
        <w:rPr>
          <w:iCs/>
          <w:i/>
        </w:rPr>
        <w:t xml:space="preserve">Code of Ethics and Professional Competencies for Social Workers</w:t>
      </w:r>
      <w:r>
        <w:t xml:space="preserve">. Wellington: SWRB.</w:t>
      </w:r>
    </w:p>
    <w:p>
      <w:pPr>
        <w:pStyle w:val="BodyText"/>
      </w:pPr>
      <w:r>
        <w:t xml:space="preserve">This document is the foundational text for any social worker practicing in New Zealand, including Auckland. It outlines the ethical obligations, professional boundaries, and competency standards required for registration. For Auckland-based practitioners, this code is particularly relevant regarding the mandate to practice in a culturally safe manner. It explicitly requires social workers to understand the principles of Te Tiriti o Waitangi (The Treaty of Waitangi), which is essential when working with Māori clients in Auckland's diverse communities. This resource serves as the primary reference for ethical decision-making and professional accountability.</w:t>
      </w:r>
    </w:p>
    <w:p>
      <w:pPr>
        <w:pStyle w:val="BodyText"/>
      </w:pPr>
      <w:r>
        <w:t xml:space="preserve">Te Puni Kōkiri. (2020).</w:t>
      </w:r>
      <w:r>
        <w:t xml:space="preserve"> </w:t>
      </w:r>
      <w:r>
        <w:rPr>
          <w:iCs/>
          <w:i/>
        </w:rPr>
        <w:t xml:space="preserve">Te Tiriti o Waitangi: A Guide for Social Workers</w:t>
      </w:r>
      <w:r>
        <w:t xml:space="preserve">. Wellington: Government of New Zealand.</w:t>
      </w:r>
    </w:p>
    <w:p>
      <w:pPr>
        <w:pStyle w:val="BodyText"/>
      </w:pPr>
      <w:r>
        <w:t xml:space="preserve">Understanding Te Tiriti o Waitangi is non-negotiable for social work in New Zealand. This guide provides a comprehensive overview of the Treaty's history, principles, and implications for social services. In the context of Auckland, where there is a significant Māori population and a history of urban migration from rural iwi (tribes), this resource helps social workers understand the historical trauma and systemic inequities affecting Māori clients. It offers practical frameworks for integrating Treaty principles into daily practice, ensuring that interventions are not only effective but also culturally respectful and legally sound.</w:t>
      </w:r>
    </w:p>
    <w:bookmarkEnd w:id="20"/>
    <w:bookmarkStart w:id="21" w:name="Xc9d641bb810ff2bb6538dc9427c08d7497226ec"/>
    <w:p>
      <w:pPr>
        <w:pStyle w:val="Heading2"/>
      </w:pPr>
      <w:r>
        <w:t xml:space="preserve">Cultural Competency and Indigenous Practice</w:t>
      </w:r>
    </w:p>
    <w:p>
      <w:pPr>
        <w:pStyle w:val="FirstParagraph"/>
      </w:pPr>
      <w:r>
        <w:t xml:space="preserve">Metge, J. N. (2003).</w:t>
      </w:r>
      <w:r>
        <w:t xml:space="preserve"> </w:t>
      </w:r>
      <w:r>
        <w:rPr>
          <w:iCs/>
          <w:i/>
        </w:rPr>
        <w:t xml:space="preserve">The Māori World</w:t>
      </w:r>
      <w:r>
        <w:t xml:space="preserve"> </w:t>
      </w:r>
      <w:r>
        <w:t xml:space="preserve">(2nd ed.). Auckland: Oxford University Press.</w:t>
      </w:r>
    </w:p>
    <w:p>
      <w:pPr>
        <w:pStyle w:val="BodyText"/>
      </w:pPr>
      <w:r>
        <w:t xml:space="preserve">Published in Auckland, this seminal work by Dame Joan Metge is indispensable for social workers seeking to understand Māori worldview, kinship structures, and social organization. For practitioners in Auckland, where urban Māori may have varying degrees of connection to their tribal lands, this text provides crucial insight into concepts such as whānau (extended family), mana (authority/prestige), and tapu (sacredness). It enables social workers to move beyond a deficit model and engage with Māori clients in a way that honors their cultural identity and social structures, which is vital for building trust and achieving positive outcomes.</w:t>
      </w:r>
    </w:p>
    <w:p>
      <w:pPr>
        <w:pStyle w:val="BodyText"/>
      </w:pPr>
      <w:r>
        <w:t xml:space="preserve">Pasifika Health and Wellbeing Research Group. (2019).</w:t>
      </w:r>
      <w:r>
        <w:t xml:space="preserve"> </w:t>
      </w:r>
      <w:r>
        <w:rPr>
          <w:iCs/>
          <w:i/>
        </w:rPr>
        <w:t xml:space="preserve">Pasifika Social Work: Challenges and Opportunities in Aotearoa New Zealand</w:t>
      </w:r>
      <w:r>
        <w:t xml:space="preserve">. Auckland: University of Auckland Press.</w:t>
      </w:r>
    </w:p>
    <w:p>
      <w:pPr>
        <w:pStyle w:val="BodyText"/>
      </w:pPr>
      <w:r>
        <w:t xml:space="preserve">Auckland is home to the largest Pasifika population in New Zealand, comprising communities from Samoa, Tonga, Cook Islands, and Fiji, among others. This publication addresses the specific needs of Pasifika communities and the challenges they face within the New Zealand social service system. It highlights the importance of faith-based support, extended family networks, and cultural protocols in social work interventions. For social workers in Auckland, this resource is critical for developing culturally responsive practices that avoid cultural imperialism and instead empower Pasifika communities through culturally grounded approaches.</w:t>
      </w:r>
    </w:p>
    <w:bookmarkEnd w:id="21"/>
    <w:bookmarkStart w:id="22" w:name="X5a34c1fef4c0422a37d872c69266a01c9652c72"/>
    <w:p>
      <w:pPr>
        <w:pStyle w:val="Heading2"/>
      </w:pPr>
      <w:r>
        <w:t xml:space="preserve">Systemic Issues and Urban Challenges in Auckland</w:t>
      </w:r>
    </w:p>
    <w:p>
      <w:pPr>
        <w:pStyle w:val="FirstParagraph"/>
      </w:pPr>
      <w:r>
        <w:t xml:space="preserve">Ministry of Social Development (MSD). (2022).</w:t>
      </w:r>
      <w:r>
        <w:t xml:space="preserve"> </w:t>
      </w:r>
      <w:r>
        <w:rPr>
          <w:iCs/>
          <w:i/>
        </w:rPr>
        <w:t xml:space="preserve">Child Poverty in New Zealand: Auckland Regional Analysis</w:t>
      </w:r>
      <w:r>
        <w:t xml:space="preserve">. Wellington: MSD.</w:t>
      </w:r>
    </w:p>
    <w:p>
      <w:pPr>
        <w:pStyle w:val="BodyText"/>
      </w:pPr>
      <w:r>
        <w:t xml:space="preserve">This report provides detailed statistical data on child poverty rates specifically within the Auckland region. It highlights the correlation between housing affordability, employment instability, and child well-being in Auckland's diverse suburbs. For social workers, this data is essential for advocacy and for understanding the structural barriers their clients face. It underscores the need for a systemic approach to social work in Auckland, where practitioners must often navigate complex welfare systems to secure housing and financial support for vulnerable families.</w:t>
      </w:r>
    </w:p>
    <w:p>
      <w:pPr>
        <w:pStyle w:val="BodyText"/>
      </w:pPr>
      <w:r>
        <w:t xml:space="preserve">Auckland Council. (2021).</w:t>
      </w:r>
      <w:r>
        <w:t xml:space="preserve"> </w:t>
      </w:r>
      <w:r>
        <w:rPr>
          <w:iCs/>
          <w:i/>
        </w:rPr>
        <w:t xml:space="preserve">Auckland Plan 2050: Social Wellbeing and Community Resilience</w:t>
      </w:r>
      <w:r>
        <w:t xml:space="preserve">. Auckland: Auckland Council.</w:t>
      </w:r>
    </w:p>
    <w:p>
      <w:pPr>
        <w:pStyle w:val="BodyText"/>
      </w:pPr>
      <w:r>
        <w:t xml:space="preserve">As the local governing body, Auckland Council's strategic plan outlines the city's long-term vision for social wellbeing, housing, and community infrastructure. This document is highly relevant for social workers as it identifies priority areas for intervention and funding within the city. It provides insight into local government initiatives aimed at reducing inequality and improving access to services. Social workers can use this resource to align their practice with local policy goals and to identify potential partnerships with community organizations supported by the council.</w:t>
      </w:r>
    </w:p>
    <w:p>
      <w:pPr>
        <w:pStyle w:val="BodyText"/>
      </w:pPr>
      <w:r>
        <w:t xml:space="preserve">Housing New Zealand. (2023).</w:t>
      </w:r>
      <w:r>
        <w:t xml:space="preserve"> </w:t>
      </w:r>
      <w:r>
        <w:rPr>
          <w:iCs/>
          <w:i/>
        </w:rPr>
        <w:t xml:space="preserve">Waitlist and Allocation Policy: Auckland Region</w:t>
      </w:r>
      <w:r>
        <w:t xml:space="preserve">. Wellington: Housing New Zealand Corporation.</w:t>
      </w:r>
    </w:p>
    <w:p>
      <w:pPr>
        <w:pStyle w:val="BodyText"/>
      </w:pPr>
      <w:r>
        <w:t xml:space="preserve">Housing insecurity is one of the most pressing issues for social workers in Auckland. This policy document details the criteria and processes for allocating state housing in the Auckland region. Understanding this policy is crucial for social workers assisting clients who are homeless or at risk of homelessness. It provides the necessary technical knowledge to advocate effectively for clients within the housing system, ensuring that those with the highest needs are prioritized according to government guidelines.</w:t>
      </w:r>
    </w:p>
    <w:p>
      <w:pPr>
        <w:pStyle w:val="BodyText"/>
      </w:pPr>
      <w:r>
        <w:t xml:space="preserve">Ormsby, J., &amp; Tiatia, A. (2020).</w:t>
      </w:r>
      <w:r>
        <w:t xml:space="preserve"> </w:t>
      </w:r>
      <w:r>
        <w:rPr>
          <w:iCs/>
          <w:i/>
        </w:rPr>
        <w:t xml:space="preserve">Urban Māori and Social Work Practice in Auckland</w:t>
      </w:r>
      <w:r>
        <w:t xml:space="preserve">. Journal of Social Work Practice in Aotearoa New Zealand, 34(1), 45-62.</w:t>
      </w:r>
    </w:p>
    <w:p>
      <w:pPr>
        <w:pStyle w:val="BodyText"/>
      </w:pPr>
      <w:r>
        <w:t xml:space="preserve">This academic article explores the specific experiences of urban Māori in Auckland and the implications for social work practice. It discusses the tension between traditional cultural values and the realities of urban living, including issues of identity, belonging, and access to services. The authors argue for a practice model that is both culturally grounded and responsive to the urban context. For social workers in Auckland, this article offers valuable theoretical and practical insights into how to support Māori clients who may be navigating complex cultural and social landscapes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Auckland, New Zealand</dc:title>
  <dc:creator/>
  <dc:language>en</dc:language>
  <cp:keywords/>
  <dcterms:created xsi:type="dcterms:W3CDTF">2026-08-07T06:35:02Z</dcterms:created>
  <dcterms:modified xsi:type="dcterms:W3CDTF">2026-08-07T06:35:02Z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