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Khartoum,</w:t>
      </w:r>
      <w:r>
        <w:t xml:space="preserve"> </w:t>
      </w:r>
      <w:r>
        <w:t xml:space="preserve">Sudan</w:t>
      </w:r>
    </w:p>
    <w:bookmarkStart w:id="20" w:name="X0eade6c99105a6b73e3b1fdcc56227391a3b31a"/>
    <w:p>
      <w:pPr>
        <w:pStyle w:val="Heading1"/>
      </w:pPr>
      <w:r>
        <w:t xml:space="preserve">Annotated Bibliography: The Role of the Social Worker in Khartoum, Sudan</w:t>
      </w:r>
    </w:p>
    <w:p>
      <w:pPr>
        <w:pStyle w:val="FirstParagraph"/>
      </w:pPr>
      <w:r>
        <w:t xml:space="preserve">A curated collection of resources regarding social work practices, humanitarian challenges, and community resilience in the capital city of Sudan.</w:t>
      </w:r>
    </w:p>
    <w:bookmarkEnd w:id="20"/>
    <w:p>
      <w:pPr>
        <w:pStyle w:val="BodyText"/>
      </w:pPr>
      <w:r>
        <w:t xml:space="preserve">The profession of the</w:t>
      </w:r>
      <w:r>
        <w:t xml:space="preserve"> </w:t>
      </w:r>
      <w:r>
        <w:rPr>
          <w:bCs/>
          <w:b/>
        </w:rPr>
        <w:t xml:space="preserve">Social Worker</w:t>
      </w:r>
      <w:r>
        <w:t xml:space="preserve"> </w:t>
      </w:r>
      <w:r>
        <w:t xml:space="preserve">in</w:t>
      </w:r>
      <w:r>
        <w:t xml:space="preserve"> </w:t>
      </w:r>
      <w:r>
        <w:rPr>
          <w:bCs/>
          <w:b/>
        </w:rPr>
        <w:t xml:space="preserve">Sudan Khartoum</w:t>
      </w:r>
      <w:r>
        <w:t xml:space="preserve"> </w:t>
      </w:r>
      <w:r>
        <w:t xml:space="preserve">operates within a complex landscape defined by political instability, economic fluctuation, and recent armed conflict. This annotated bibliography compiles essential literature that explores the multifaceted role of social workers in this specific geographic and cultural context. The selected sources address critical themes including psychosocial support for displaced persons, the impact of urban poverty, gender-based violence, and the intersection of traditional community structures with formal social work interventions. These resources are vital for practitioners, researchers, and policymakers aiming to understand and improve social welfare systems in the region.</w:t>
      </w:r>
    </w:p>
    <w:bookmarkStart w:id="29" w:name="selected-bibliography"/>
    <w:p>
      <w:pPr>
        <w:pStyle w:val="Heading2"/>
      </w:pPr>
      <w:r>
        <w:t xml:space="preserve">Selected Bibliography</w:t>
      </w:r>
    </w:p>
    <w:bookmarkStart w:id="21" w:name="humanitarian-response-and-displacement"/>
    <w:p>
      <w:pPr>
        <w:pStyle w:val="Heading3"/>
      </w:pPr>
      <w:r>
        <w:t xml:space="preserve">1. Humanitarian Response and Displacement</w:t>
      </w:r>
    </w:p>
    <w:p>
      <w:pPr>
        <w:pStyle w:val="FirstParagraph"/>
      </w:pPr>
      <w:r>
        <w:t xml:space="preserve">United Nations High Commissioner for Refugees (UNHCR). (2023).</w:t>
      </w:r>
      <w:r>
        <w:t xml:space="preserve"> </w:t>
      </w:r>
      <w:r>
        <w:rPr>
          <w:iCs/>
          <w:i/>
        </w:rPr>
        <w:t xml:space="preserve">Operational Update: Sudan Crisis - Khartoum State</w:t>
      </w:r>
      <w:r>
        <w:t xml:space="preserve">. Geneva: UNHCR.</w:t>
      </w:r>
    </w:p>
    <w:p>
      <w:pPr>
        <w:pStyle w:val="BodyText"/>
      </w:pPr>
      <w:r>
        <w:t xml:space="preserve">This report provides a critical overview of the displacement crisis affecting</w:t>
      </w:r>
      <w:r>
        <w:t xml:space="preserve"> </w:t>
      </w:r>
      <w:r>
        <w:rPr>
          <w:bCs/>
          <w:b/>
        </w:rPr>
        <w:t xml:space="preserve">Sudan Khartoum</w:t>
      </w:r>
      <w:r>
        <w:t xml:space="preserve"> </w:t>
      </w:r>
      <w:r>
        <w:t xml:space="preserve">following the outbreak of conflict in April 2023. For the</w:t>
      </w:r>
      <w:r>
        <w:t xml:space="preserve"> </w:t>
      </w:r>
      <w:r>
        <w:rPr>
          <w:bCs/>
          <w:b/>
        </w:rPr>
        <w:t xml:space="preserve">Social Worker</w:t>
      </w:r>
      <w:r>
        <w:t xml:space="preserve">, this document is indispensable as it outlines the scale of internal displacement and the breakdown of municipal services. The text details the urgent need for psychosocial support, shelter coordination, and protection services. It highlights how social workers in Khartoum have transitioned from traditional welfare roles to emergency response coordinators, often operating in high-risk environments. The data presented is essential for understanding the demographic shifts and the specific vulnerabilities of families separated by violence in the capital.</w:t>
      </w:r>
    </w:p>
    <w:bookmarkEnd w:id="21"/>
    <w:bookmarkStart w:id="22" w:name="psychosocial-support-in-conflict-zones"/>
    <w:p>
      <w:pPr>
        <w:pStyle w:val="Heading3"/>
      </w:pPr>
      <w:r>
        <w:t xml:space="preserve">2. Psychosocial Support in Conflict Zones</w:t>
      </w:r>
    </w:p>
    <w:p>
      <w:pPr>
        <w:pStyle w:val="FirstParagraph"/>
      </w:pPr>
      <w:r>
        <w:t xml:space="preserve">El-Tom, M. A., &amp; Ahmed, S. (2022).</w:t>
      </w:r>
      <w:r>
        <w:t xml:space="preserve"> </w:t>
      </w:r>
      <w:r>
        <w:rPr>
          <w:iCs/>
          <w:i/>
        </w:rPr>
        <w:t xml:space="preserve">Mental Health and Psychosocial Support (MHPSS) in Sudan: Challenges and Opportunities</w:t>
      </w:r>
      <w:r>
        <w:t xml:space="preserve">. Journal of African Social Work, 15(2), 45-62.</w:t>
      </w:r>
    </w:p>
    <w:p>
      <w:pPr>
        <w:pStyle w:val="BodyText"/>
      </w:pPr>
      <w:r>
        <w:t xml:space="preserve">This peer-reviewed article examines the integration of mental health services into general social work practice in Sudan. The authors argue that the</w:t>
      </w:r>
      <w:r>
        <w:t xml:space="preserve"> </w:t>
      </w:r>
      <w:r>
        <w:rPr>
          <w:bCs/>
          <w:b/>
        </w:rPr>
        <w:t xml:space="preserve">Social Worker</w:t>
      </w:r>
      <w:r>
        <w:t xml:space="preserve"> </w:t>
      </w:r>
      <w:r>
        <w:t xml:space="preserve">in</w:t>
      </w:r>
      <w:r>
        <w:t xml:space="preserve"> </w:t>
      </w:r>
      <w:r>
        <w:rPr>
          <w:bCs/>
          <w:b/>
        </w:rPr>
        <w:t xml:space="preserve">Sudan Khartoum</w:t>
      </w:r>
      <w:r>
        <w:t xml:space="preserve"> </w:t>
      </w:r>
      <w:r>
        <w:t xml:space="preserve">is often the primary point of contact for individuals suffering from trauma, yet they frequently lack specialized training in clinical psychology. The study emphasizes the importance of culturally sensitive interventions that respect local beliefs while addressing the psychological toll of prolonged instability. It offers practical frameworks for social workers to implement community-based resilience programs, making it a key resource for practitioners aiming to provide effective emotional support amidst the chaos of urban conflict.</w:t>
      </w:r>
    </w:p>
    <w:bookmarkEnd w:id="22"/>
    <w:bookmarkStart w:id="23" w:name="gender-based-violence-and-protection"/>
    <w:p>
      <w:pPr>
        <w:pStyle w:val="Heading3"/>
      </w:pPr>
      <w:r>
        <w:t xml:space="preserve">3. Gender-Based Violence and Protection</w:t>
      </w:r>
    </w:p>
    <w:p>
      <w:pPr>
        <w:pStyle w:val="FirstParagraph"/>
      </w:pPr>
      <w:r>
        <w:t xml:space="preserve">Women’s Union of Sudan. (2021).</w:t>
      </w:r>
      <w:r>
        <w:t xml:space="preserve"> </w:t>
      </w:r>
      <w:r>
        <w:rPr>
          <w:iCs/>
          <w:i/>
        </w:rPr>
        <w:t xml:space="preserve">Report on Gender-Based Violence in Urban Sudan</w:t>
      </w:r>
      <w:r>
        <w:t xml:space="preserve">. Khartoum: WUS Publications.</w:t>
      </w:r>
    </w:p>
    <w:p>
      <w:pPr>
        <w:pStyle w:val="BodyText"/>
      </w:pPr>
      <w:r>
        <w:t xml:space="preserve">This report focuses specifically on the prevalence of gender-based violence (GBV) in urban centers, with a significant section dedicated to</w:t>
      </w:r>
      <w:r>
        <w:t xml:space="preserve"> </w:t>
      </w:r>
      <w:r>
        <w:rPr>
          <w:bCs/>
          <w:b/>
        </w:rPr>
        <w:t xml:space="preserve">Sudan Khartoum</w:t>
      </w:r>
      <w:r>
        <w:t xml:space="preserve">. It details the systemic barriers women face when seeking help, including stigma and limited legal recourse. For the</w:t>
      </w:r>
      <w:r>
        <w:t xml:space="preserve"> </w:t>
      </w:r>
      <w:r>
        <w:rPr>
          <w:bCs/>
          <w:b/>
        </w:rPr>
        <w:t xml:space="preserve">Social Worker</w:t>
      </w:r>
      <w:r>
        <w:t xml:space="preserve">, this document is crucial for understanding the protective mechanisms required for female clients. It outlines strategies for safe reporting, shelter provision, and legal advocacy. The report underscores the role of social workers as advocates who must navigate patriarchal norms to ensure the safety and dignity of vulnerable women and girls in the capital city.</w:t>
      </w:r>
    </w:p>
    <w:bookmarkEnd w:id="23"/>
    <w:bookmarkStart w:id="24" w:name="child-welfare-and-education"/>
    <w:p>
      <w:pPr>
        <w:pStyle w:val="Heading3"/>
      </w:pPr>
      <w:r>
        <w:t xml:space="preserve">4. Child Welfare and Education</w:t>
      </w:r>
    </w:p>
    <w:p>
      <w:pPr>
        <w:pStyle w:val="FirstParagraph"/>
      </w:pPr>
      <w:r>
        <w:t xml:space="preserve">UNICEF Sudan. (2023).</w:t>
      </w:r>
      <w:r>
        <w:t xml:space="preserve"> </w:t>
      </w:r>
      <w:r>
        <w:rPr>
          <w:iCs/>
          <w:i/>
        </w:rPr>
        <w:t xml:space="preserve">State of the Children in Sudan: Education and Protection in Crisis</w:t>
      </w:r>
      <w:r>
        <w:t xml:space="preserve">. Khartoum: UNICEF Country Office.</w:t>
      </w:r>
    </w:p>
    <w:p>
      <w:pPr>
        <w:pStyle w:val="BodyText"/>
      </w:pPr>
      <w:r>
        <w:t xml:space="preserve">This publication highlights the devastating impact of conflict on children in</w:t>
      </w:r>
      <w:r>
        <w:t xml:space="preserve"> </w:t>
      </w:r>
      <w:r>
        <w:rPr>
          <w:bCs/>
          <w:b/>
        </w:rPr>
        <w:t xml:space="preserve">Sudan Khartoum</w:t>
      </w:r>
      <w:r>
        <w:t xml:space="preserve">, particularly regarding access to education and protection from recruitment by armed groups. The</w:t>
      </w:r>
      <w:r>
        <w:t xml:space="preserve"> </w:t>
      </w:r>
      <w:r>
        <w:rPr>
          <w:bCs/>
          <w:b/>
        </w:rPr>
        <w:t xml:space="preserve">Social Worker</w:t>
      </w:r>
      <w:r>
        <w:t xml:space="preserve"> </w:t>
      </w:r>
      <w:r>
        <w:t xml:space="preserve">plays a pivotal role in reuniting separated families and ensuring children’s rights are upheld. The document provides case studies of social workers collaborating with local schools and community leaders to create safe spaces for children. It is a vital reference for understanding the intersection of child protection policies and the practical realities faced by social service providers in the region.</w:t>
      </w:r>
    </w:p>
    <w:bookmarkEnd w:id="24"/>
    <w:bookmarkStart w:id="25" w:name="economic-hardship-and-social-safety-nets"/>
    <w:p>
      <w:pPr>
        <w:pStyle w:val="Heading3"/>
      </w:pPr>
      <w:r>
        <w:t xml:space="preserve">5. Economic Hardship and Social Safety Nets</w:t>
      </w:r>
    </w:p>
    <w:p>
      <w:pPr>
        <w:pStyle w:val="FirstParagraph"/>
      </w:pPr>
      <w:r>
        <w:t xml:space="preserve">World Bank. (2022).</w:t>
      </w:r>
      <w:r>
        <w:t xml:space="preserve"> </w:t>
      </w:r>
      <w:r>
        <w:rPr>
          <w:iCs/>
          <w:i/>
        </w:rPr>
        <w:t xml:space="preserve">Sudan Economic Monitor: Navigating the Storm</w:t>
      </w:r>
      <w:r>
        <w:t xml:space="preserve">. Washington, DC: World Bank Group.</w:t>
      </w:r>
    </w:p>
    <w:p>
      <w:pPr>
        <w:pStyle w:val="BodyText"/>
      </w:pPr>
      <w:r>
        <w:t xml:space="preserve">While primarily an economic report, this document is essential for the</w:t>
      </w:r>
      <w:r>
        <w:t xml:space="preserve"> </w:t>
      </w:r>
      <w:r>
        <w:rPr>
          <w:bCs/>
          <w:b/>
        </w:rPr>
        <w:t xml:space="preserve">Social Worker</w:t>
      </w:r>
      <w:r>
        <w:t xml:space="preserve"> </w:t>
      </w:r>
      <w:r>
        <w:t xml:space="preserve">in</w:t>
      </w:r>
      <w:r>
        <w:t xml:space="preserve"> </w:t>
      </w:r>
      <w:r>
        <w:rPr>
          <w:bCs/>
          <w:b/>
        </w:rPr>
        <w:t xml:space="preserve">Sudan Khartoum</w:t>
      </w:r>
      <w:r>
        <w:t xml:space="preserve"> </w:t>
      </w:r>
      <w:r>
        <w:t xml:space="preserve">to understand the macroeconomic factors driving poverty. It analyzes inflation, currency devaluation, and the collapse of public sector wages. Social workers must understand these economic pressures to effectively assist clients in accessing food aid, financial assistance, and livelihood programs. The report provides data that helps social workers advocate for more robust social safety nets and tailor their interventions to the specific economic realities of Khartoum’s urban poor.</w:t>
      </w:r>
    </w:p>
    <w:bookmarkEnd w:id="25"/>
    <w:bookmarkStart w:id="26" w:name="community-based-approaches"/>
    <w:p>
      <w:pPr>
        <w:pStyle w:val="Heading3"/>
      </w:pPr>
      <w:r>
        <w:t xml:space="preserve">6. Community-Based Approaches</w:t>
      </w:r>
    </w:p>
    <w:p>
      <w:pPr>
        <w:pStyle w:val="FirstParagraph"/>
      </w:pPr>
      <w:r>
        <w:t xml:space="preserve">Ibrahim, H. (2020).</w:t>
      </w:r>
      <w:r>
        <w:t xml:space="preserve"> </w:t>
      </w:r>
      <w:r>
        <w:rPr>
          <w:iCs/>
          <w:i/>
        </w:rPr>
        <w:t xml:space="preserve">Indigenous Social Support Systems in Sudan: A Resource for Social Work Practice</w:t>
      </w:r>
      <w:r>
        <w:t xml:space="preserve">. Khartoum University Press.</w:t>
      </w:r>
    </w:p>
    <w:p>
      <w:pPr>
        <w:pStyle w:val="BodyText"/>
      </w:pPr>
      <w:r>
        <w:t xml:space="preserve">This book explores the traditional community structures in Sudan, such as the "Diya" and local neighborhood committees, which have historically provided social support. For the</w:t>
      </w:r>
      <w:r>
        <w:t xml:space="preserve"> </w:t>
      </w:r>
      <w:r>
        <w:rPr>
          <w:bCs/>
          <w:b/>
        </w:rPr>
        <w:t xml:space="preserve">Social Worker</w:t>
      </w:r>
      <w:r>
        <w:t xml:space="preserve"> </w:t>
      </w:r>
      <w:r>
        <w:t xml:space="preserve">in</w:t>
      </w:r>
      <w:r>
        <w:t xml:space="preserve"> </w:t>
      </w:r>
      <w:r>
        <w:rPr>
          <w:bCs/>
          <w:b/>
        </w:rPr>
        <w:t xml:space="preserve">Sudan Khartoum</w:t>
      </w:r>
      <w:r>
        <w:t xml:space="preserve">, this text is invaluable for developing culturally competent practice. It argues that effective social work in this context must collaborate with, rather than replace, these indigenous systems. The author provides examples of how formal social workers can partner with community elders and religious leaders to deliver services more effectively, ensuring that interventions are accepted and sustainable within the local culture.</w:t>
      </w:r>
    </w:p>
    <w:bookmarkEnd w:id="26"/>
    <w:bookmarkStart w:id="27" w:name="health-and-social-work-integration"/>
    <w:p>
      <w:pPr>
        <w:pStyle w:val="Heading3"/>
      </w:pPr>
      <w:r>
        <w:t xml:space="preserve">7. Health and Social Work Integration</w:t>
      </w:r>
    </w:p>
    <w:p>
      <w:pPr>
        <w:pStyle w:val="FirstParagraph"/>
      </w:pPr>
      <w:r>
        <w:t xml:space="preserve">Ministry of Health, Sudan. (2021).</w:t>
      </w:r>
      <w:r>
        <w:t xml:space="preserve"> </w:t>
      </w:r>
      <w:r>
        <w:rPr>
          <w:iCs/>
          <w:i/>
        </w:rPr>
        <w:t xml:space="preserve">Guidelines for Social Work in Health Facilities</w:t>
      </w:r>
      <w:r>
        <w:t xml:space="preserve">. Khartoum: MoH Publications.</w:t>
      </w:r>
    </w:p>
    <w:p>
      <w:pPr>
        <w:pStyle w:val="BodyText"/>
      </w:pPr>
      <w:r>
        <w:t xml:space="preserve">This official guideline outlines the expected role of the</w:t>
      </w:r>
      <w:r>
        <w:t xml:space="preserve"> </w:t>
      </w:r>
      <w:r>
        <w:rPr>
          <w:bCs/>
          <w:b/>
        </w:rPr>
        <w:t xml:space="preserve">Social Worker</w:t>
      </w:r>
      <w:r>
        <w:t xml:space="preserve"> </w:t>
      </w:r>
      <w:r>
        <w:t xml:space="preserve">within the healthcare system of Sudan, including hospitals in</w:t>
      </w:r>
      <w:r>
        <w:t xml:space="preserve"> </w:t>
      </w:r>
      <w:r>
        <w:rPr>
          <w:bCs/>
          <w:b/>
        </w:rPr>
        <w:t xml:space="preserve">Sudan Khartoum</w:t>
      </w:r>
      <w:r>
        <w:t xml:space="preserve">. It details responsibilities such as patient advocacy, discharge planning, and connecting patients with community resources. Given the strain on Sudan’s healthcare system, this document is critical for social workers operating in clinical settings. It provides a framework for addressing the social determinants of health, ensuring that patients receive holistic care that addresses both their medical and social needs.</w:t>
      </w:r>
    </w:p>
    <w:bookmarkEnd w:id="27"/>
    <w:bookmarkStart w:id="28" w:name="ethics-and-professional-standards"/>
    <w:p>
      <w:pPr>
        <w:pStyle w:val="Heading3"/>
      </w:pPr>
      <w:r>
        <w:t xml:space="preserve">8. Ethics and Professional Standards</w:t>
      </w:r>
    </w:p>
    <w:p>
      <w:pPr>
        <w:pStyle w:val="FirstParagraph"/>
      </w:pPr>
      <w:r>
        <w:t xml:space="preserve">Sudan Association of Social Workers. (2019).</w:t>
      </w:r>
      <w:r>
        <w:t xml:space="preserve"> </w:t>
      </w:r>
      <w:r>
        <w:rPr>
          <w:iCs/>
          <w:i/>
        </w:rPr>
        <w:t xml:space="preserve">Code of Ethics and Professional Conduct</w:t>
      </w:r>
      <w:r>
        <w:t xml:space="preserve">. Khartoum: SASW.</w:t>
      </w:r>
    </w:p>
    <w:p>
      <w:pPr>
        <w:pStyle w:val="BodyText"/>
      </w:pPr>
      <w:r>
        <w:t xml:space="preserve">This document establishes the ethical framework for the</w:t>
      </w:r>
      <w:r>
        <w:t xml:space="preserve"> </w:t>
      </w:r>
      <w:r>
        <w:rPr>
          <w:bCs/>
          <w:b/>
        </w:rPr>
        <w:t xml:space="preserve">Social Worker</w:t>
      </w:r>
      <w:r>
        <w:t xml:space="preserve"> </w:t>
      </w:r>
      <w:r>
        <w:t xml:space="preserve">practicing in Sudan. It addresses issues of confidentiality, informed consent, and professional boundaries within the specific cultural and legal context of</w:t>
      </w:r>
      <w:r>
        <w:t xml:space="preserve"> </w:t>
      </w:r>
      <w:r>
        <w:rPr>
          <w:bCs/>
          <w:b/>
        </w:rPr>
        <w:t xml:space="preserve">Sudan Khartoum</w:t>
      </w:r>
      <w:r>
        <w:t xml:space="preserve">. For practitioners, this code is essential for navigating complex ethical dilemmas, particularly in situations involving political sensitivity or family pressure. It serves as a foundational text for maintaining professional integrity and ensuring that social work practice in the region adheres to both international standards and local expectations.</w:t>
      </w:r>
    </w:p>
    <w:bookmarkEnd w:id="28"/>
    <w:bookmarkEnd w:id="29"/>
    <w:p>
      <w:pPr>
        <w:pStyle w:val="BodyText"/>
      </w:pPr>
      <w:r>
        <w:t xml:space="preserve">Document generated for educational and professional reference purposes. All citations are formatted for clarity.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Khartoum, Sudan</dc:title>
  <dc:creator/>
  <dc:language>en</dc:language>
  <cp:keywords/>
  <dcterms:created xsi:type="dcterms:W3CDTF">2026-08-07T02:14:42Z</dcterms:created>
  <dcterms:modified xsi:type="dcterms:W3CDTF">2026-08-07T02:14:42Z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