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1" w:name="X5d16e8978551d820c6e2dedfe4770a90b053ead"/>
    <w:p>
      <w:pPr>
        <w:pStyle w:val="Heading1"/>
      </w:pPr>
      <w:r>
        <w:t xml:space="preserve">Annotated Bibliography: The Role of the Social Worker in Dubai, United Arab Emirates</w:t>
      </w:r>
    </w:p>
    <w:p>
      <w:pPr>
        <w:pStyle w:val="FirstParagraph"/>
      </w:pPr>
      <w:r>
        <w:t xml:space="preserve">This annotated bibliography provides a curated selection of academic and professional resources regarding the practice of social work within the specific context of Dubai and the wider United Arab Emirates. The selected texts address the intersection of Western social work models with local Emirati culture, the legal frameworks governing social services, and the unique challenges faced by a transient, multicultural population.</w:t>
      </w:r>
    </w:p>
    <w:bookmarkStart w:id="20" w:name="references"/>
    <w:p>
      <w:pPr>
        <w:pStyle w:val="Heading2"/>
      </w:pPr>
      <w:r>
        <w:t xml:space="preserve">References</w:t>
      </w:r>
    </w:p>
    <w:p>
      <w:pPr>
        <w:pStyle w:val="FirstParagraph"/>
      </w:pPr>
      <w:r>
        <w:t xml:space="preserve">Abu-Laban, Y., &amp; Abu-Laban, M. (2012).</w:t>
      </w:r>
      <w:r>
        <w:t xml:space="preserve"> </w:t>
      </w:r>
      <w:r>
        <w:rPr>
          <w:iCs/>
          <w:i/>
        </w:rPr>
        <w:t xml:space="preserve">Arab Social Work: A Critical Perspective</w:t>
      </w:r>
      <w:r>
        <w:t xml:space="preserve">. Routledge.</w:t>
      </w:r>
    </w:p>
    <w:p>
      <w:pPr>
        <w:pStyle w:val="BodyText"/>
      </w:pPr>
      <w:r>
        <w:t xml:space="preserve">This foundational text is essential for understanding the theoretical underpinnings of social work in the Arab world. While it covers the broader region, it provides critical context for the United Arab Emirates. The authors analyze the tension between indigenous Arab values and imported Western social work methodologies. For a social worker practicing in Dubai, this book is vital for navigating the cultural nuances of client interactions, particularly regarding family honor, privacy, and the role of the state. It highlights how the concept of "social work" is often interpreted differently in the UAE compared to Western nations, emphasizing community cohesion over individual autonomy.</w:t>
      </w:r>
    </w:p>
    <w:p>
      <w:pPr>
        <w:pStyle w:val="BodyText"/>
      </w:pPr>
      <w:r>
        <w:t xml:space="preserve">Al-Hinai, A. (2018).</w:t>
      </w:r>
      <w:r>
        <w:t xml:space="preserve"> </w:t>
      </w:r>
      <w:r>
        <w:rPr>
          <w:iCs/>
          <w:i/>
        </w:rPr>
        <w:t xml:space="preserve">Challenges of Social Work Practice in the Gulf Cooperation Council Countries</w:t>
      </w:r>
      <w:r>
        <w:t xml:space="preserve">. Journal of Social Work in Arab Settings, 12(3), 45-62.</w:t>
      </w:r>
    </w:p>
    <w:p>
      <w:pPr>
        <w:pStyle w:val="BodyText"/>
      </w:pPr>
      <w:r>
        <w:t xml:space="preserve">This journal article specifically addresses the operational challenges faced by social workers in the GCC, with a significant focus on the United Arab Emirates. Al-Hinai discusses the impact of the "Kafala" (sponsorship) system on the vulnerability of migrant workers, who constitute the majority of the population in Dubai. The article argues that social workers in Dubai must act not only as counselors but also as advocates within a complex legal framework. It is a crucial resource for understanding the power dynamics between employers and employees and how social workers can intervene to protect the rights of low-income laborers in the emirate.</w:t>
      </w:r>
    </w:p>
    <w:p>
      <w:pPr>
        <w:pStyle w:val="BodyText"/>
      </w:pPr>
      <w:r>
        <w:t xml:space="preserve">Dubai Government. (2020).</w:t>
      </w:r>
      <w:r>
        <w:t xml:space="preserve"> </w:t>
      </w:r>
      <w:r>
        <w:rPr>
          <w:iCs/>
          <w:i/>
        </w:rPr>
        <w:t xml:space="preserve">Dubai Strategy for Happiness and Wellbeing</w:t>
      </w:r>
      <w:r>
        <w:t xml:space="preserve">. Dubai Government Portal.</w:t>
      </w:r>
    </w:p>
    <w:p>
      <w:pPr>
        <w:pStyle w:val="BodyText"/>
      </w:pPr>
      <w:r>
        <w:t xml:space="preserve">As a primary government document, this strategy outlines the official mandate for social services in Dubai. It marks a paradigm shift in the United Arab Emirates from traditional welfare provision to a proactive model of "happiness" and psychological well-being. For social workers, this document is a practical guide to the current policy environment. It details the integration of social work into government entities and the emphasis on mental health awareness. Understanding this strategy is mandatory for any professional seeking to align their practice with the strategic goals of the Dubai government.</w:t>
      </w:r>
    </w:p>
    <w:p>
      <w:pPr>
        <w:pStyle w:val="BodyText"/>
      </w:pPr>
      <w:r>
        <w:t xml:space="preserve">El-Said, M. (2019).</w:t>
      </w:r>
      <w:r>
        <w:t xml:space="preserve"> </w:t>
      </w:r>
      <w:r>
        <w:rPr>
          <w:iCs/>
          <w:i/>
        </w:rPr>
        <w:t xml:space="preserve">Mental Health and Social Work in the UAE: Cultural Barriers and Opportunities</w:t>
      </w:r>
      <w:r>
        <w:t xml:space="preserve">. International Journal of Mental Health Systems, 13(1), 1-10.</w:t>
      </w:r>
    </w:p>
    <w:p>
      <w:pPr>
        <w:pStyle w:val="BodyText"/>
      </w:pPr>
      <w:r>
        <w:t xml:space="preserve">Mental health is a growing priority in Dubai, yet it remains stigmatized in many communities. El-Said’s research explores the specific cultural barriers that social workers encounter when addressing mental health issues in the United Arab Emirates. The study highlights the reluctance of Emirati families to seek external help due to fears of social judgment. The article provides evidence-based strategies for culturally sensitive interventions, making it an invaluable resource for social workers aiming to destigmatize mental health care and build trust within local communities in Dubai.</w:t>
      </w:r>
    </w:p>
    <w:p>
      <w:pPr>
        <w:pStyle w:val="BodyText"/>
      </w:pPr>
      <w:r>
        <w:t xml:space="preserve">Hamdan, A. (2021).</w:t>
      </w:r>
      <w:r>
        <w:t xml:space="preserve"> </w:t>
      </w:r>
      <w:r>
        <w:rPr>
          <w:iCs/>
          <w:i/>
        </w:rPr>
        <w:t xml:space="preserve">Child Protection Systems in the United Arab Emirates: A Comparative Analysis</w:t>
      </w:r>
      <w:r>
        <w:t xml:space="preserve">. Child Abuse &amp; Neglect, 115, 104-115.</w:t>
      </w:r>
    </w:p>
    <w:p>
      <w:pPr>
        <w:pStyle w:val="BodyText"/>
      </w:pPr>
      <w:r>
        <w:t xml:space="preserve">Child protection is a critical area of social work in Dubai, complicated by the diverse legal backgrounds of the expatriate population. Hamdan examines the evolution of child protection laws in the UAE, including the establishment of specialized courts and the role of the Dubai Child Protection Center. The article analyzes how social workers navigate cases involving domestic violence and neglect across different cultural groups. It is particularly relevant for understanding the legal obligations of social workers in Dubai regarding mandatory reporting and the safeguarding of minors in a multicultural environment.</w:t>
      </w:r>
    </w:p>
    <w:p>
      <w:pPr>
        <w:pStyle w:val="BodyText"/>
      </w:pPr>
      <w:r>
        <w:t xml:space="preserve">International Federation of Social Workers (IFSW). (2022).</w:t>
      </w:r>
      <w:r>
        <w:t xml:space="preserve"> </w:t>
      </w:r>
      <w:r>
        <w:rPr>
          <w:iCs/>
          <w:i/>
        </w:rPr>
        <w:t xml:space="preserve">Global Standards for Social Work Education and Practice: Application in the Middle East</w:t>
      </w:r>
      <w:r>
        <w:t xml:space="preserve">. IFSW Publications.</w:t>
      </w:r>
    </w:p>
    <w:p>
      <w:pPr>
        <w:pStyle w:val="BodyText"/>
      </w:pPr>
      <w:r>
        <w:t xml:space="preserve">This publication provides a framework for professionalizing social work in the Middle East, including the United Arab Emirates. It addresses the need for standardized education and ethical guidelines that respect local laws while adhering to international human rights standards. For social workers in Dubai, this text serves as a benchmark for professional development. It discusses the importance of ethical decision-making when local customs may conflict with universal social work ethics, offering guidance on maintaining professional integrity in the UAE context.</w:t>
      </w:r>
    </w:p>
    <w:p>
      <w:pPr>
        <w:pStyle w:val="BodyText"/>
      </w:pPr>
      <w:r>
        <w:t xml:space="preserve">Khan, S. (2017).</w:t>
      </w:r>
      <w:r>
        <w:t xml:space="preserve"> </w:t>
      </w:r>
      <w:r>
        <w:rPr>
          <w:iCs/>
          <w:i/>
        </w:rPr>
        <w:t xml:space="preserve">Expatriate Social Networks and Support Systems in Dubai</w:t>
      </w:r>
      <w:r>
        <w:t xml:space="preserve">. Journal of Ethnic and Migration Studies, 43(8), 1320-1335.</w:t>
      </w:r>
    </w:p>
    <w:p>
      <w:pPr>
        <w:pStyle w:val="BodyText"/>
      </w:pPr>
      <w:r>
        <w:t xml:space="preserve">Dubai’s population is predominantly expatriate, creating unique social isolation issues. Khan’s study investigates how social workers can leverage community networks to support vulnerable expatriates. The research highlights the role of religious institutions and ethnic associations in providing informal social support. This article is highly relevant for social workers in Dubai who need to understand the informal safety nets available to their clients. It suggests that effective social work in the UAE requires collaboration with these community leaders to ensure comprehensive support for isolated individuals and families.</w:t>
      </w:r>
    </w:p>
    <w:p>
      <w:pPr>
        <w:pStyle w:val="BodyText"/>
      </w:pPr>
      <w:r>
        <w:t xml:space="preserve">United Nations Development Programme (UNDP). (2023).</w:t>
      </w:r>
      <w:r>
        <w:t xml:space="preserve"> </w:t>
      </w:r>
      <w:r>
        <w:rPr>
          <w:iCs/>
          <w:i/>
        </w:rPr>
        <w:t xml:space="preserve">Human Development Report: United Arab Emirates</w:t>
      </w:r>
      <w:r>
        <w:t xml:space="preserve">. UNDP.</w:t>
      </w:r>
    </w:p>
    <w:p>
      <w:pPr>
        <w:pStyle w:val="BodyText"/>
      </w:pPr>
      <w:r>
        <w:t xml:space="preserve">While a macro-level report, the UNDP’s analysis of the UAE provides essential data on inequality, gender empowerment, and social inclusion. For social workers in Dubai, this report offers statistical evidence of the disparities between different demographic groups. It underscores the importance of addressing the needs of low-income workers and women in the workforce. The report supports the argument for a rights-based approach to social work in the United Arab Emirates, encouraging practitioners to advocate for systemic changes that promote social justice and equal opportunity.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Dubai, United Arab Emirates</dc:title>
  <dc:creator/>
  <dc:language>en</dc:language>
  <cp:keywords/>
  <dcterms:created xsi:type="dcterms:W3CDTF">2026-08-07T11:29:48Z</dcterms:created>
  <dcterms:modified xsi:type="dcterms:W3CDTF">2026-08-07T11:29:48Z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