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0796590919763371ed73ab0854162f3dcff4595"/>
    <w:p>
      <w:pPr>
        <w:pStyle w:val="Heading1"/>
      </w:pPr>
      <w:r>
        <w:t xml:space="preserve">Annotated Bibliography: The Role and Landscape of the Software Engineer in Melbourne, Australia</w:t>
      </w:r>
    </w:p>
    <w:p>
      <w:pPr>
        <w:pStyle w:val="FirstParagraph"/>
      </w:pPr>
      <w:r>
        <w:t xml:space="preserve">This annotated bibliography compiles key resources regarding the profession of the Software Engineer within the specific context of Melbourne, Australia. As Melbourne solidifies its position as Australia's technology hub, understanding the local regulatory environment, market demands, and educational pathways is critical. The following entries cover industry reports, government policy documents, and academic research relevant to software engineering practices, employment trends, and professional standards in the region.</w:t>
      </w:r>
    </w:p>
    <w:bookmarkStart w:id="20" w:name="industry-reports-and-market-analysis"/>
    <w:p>
      <w:pPr>
        <w:pStyle w:val="Heading2"/>
      </w:pPr>
      <w:r>
        <w:t xml:space="preserve">Industry Reports and Market Analysis</w:t>
      </w:r>
    </w:p>
    <w:p>
      <w:pPr>
        <w:pStyle w:val="FirstParagraph"/>
      </w:pPr>
      <w:r>
        <w:t xml:space="preserve">Australian Computer Society (ACS). (2023).</w:t>
      </w:r>
      <w:r>
        <w:t xml:space="preserve"> </w:t>
      </w:r>
      <w:r>
        <w:rPr>
          <w:iCs/>
          <w:i/>
        </w:rPr>
        <w:t xml:space="preserve">IT Salary Guide 2023: Melbourne Region Analysis</w:t>
      </w:r>
      <w:r>
        <w:t xml:space="preserve">. ACS Publishing.</w:t>
      </w:r>
    </w:p>
    <w:p>
      <w:pPr>
        <w:pStyle w:val="BodyText"/>
      </w:pPr>
      <w:r>
        <w:t xml:space="preserve">This comprehensive report provides a detailed breakdown of salary expectations for Software Engineers across various specializations in Melbourne. It highlights a significant disparity between entry-level positions and senior roles in fintech and healthtech sectors. The document is essential for understanding the economic value of the Software Engineer role in Melbourne, noting that local market rates are influenced by the high cost of living and the competitive nature of the Victorian tech ecosystem. It also outlines the impact of remote work policies on salary structures within Australian metropolitan areas.</w:t>
      </w:r>
    </w:p>
    <w:p>
      <w:pPr>
        <w:pStyle w:val="BodyText"/>
      </w:pPr>
      <w:r>
        <w:t xml:space="preserve">Deloitte Access Economics. (2022).</w:t>
      </w:r>
      <w:r>
        <w:t xml:space="preserve"> </w:t>
      </w:r>
      <w:r>
        <w:rPr>
          <w:iCs/>
          <w:i/>
        </w:rPr>
        <w:t xml:space="preserve">The Economic Impact of the Tech Industry in Melbourne</w:t>
      </w:r>
      <w:r>
        <w:t xml:space="preserve">. Deloitte Australia.</w:t>
      </w:r>
    </w:p>
    <w:p>
      <w:pPr>
        <w:pStyle w:val="BodyText"/>
      </w:pPr>
      <w:r>
        <w:t xml:space="preserve">This study quantifies the contribution of the technology sector to Melbourne's GDP, identifying Software Engineers as a primary driver of innovation and economic growth. The report details how Melbourne's concentration of startups and established enterprises creates a unique demand for agile development practices. It is a valuable resource for understanding the macroeconomic context in which Software Engineers operate in Australia, emphasizing the city's strategic focus on digital transformation and the resulting need for high-caliber technical talent.</w:t>
      </w:r>
    </w:p>
    <w:bookmarkEnd w:id="20"/>
    <w:bookmarkStart w:id="21" w:name="professional-standards-and-accreditation"/>
    <w:p>
      <w:pPr>
        <w:pStyle w:val="Heading2"/>
      </w:pPr>
      <w:r>
        <w:t xml:space="preserve">Professional Standards and Accreditation</w:t>
      </w:r>
    </w:p>
    <w:p>
      <w:pPr>
        <w:pStyle w:val="FirstParagraph"/>
      </w:pPr>
      <w:r>
        <w:t xml:space="preserve">Engineers Australia. (2021).</w:t>
      </w:r>
      <w:r>
        <w:t xml:space="preserve"> </w:t>
      </w:r>
      <w:r>
        <w:rPr>
          <w:iCs/>
          <w:i/>
        </w:rPr>
        <w:t xml:space="preserve">Stage 1 Competency Standards for Software Engineers</w:t>
      </w:r>
      <w:r>
        <w:t xml:space="preserve">. Engineers Australia.</w:t>
      </w:r>
    </w:p>
    <w:p>
      <w:pPr>
        <w:pStyle w:val="BodyText"/>
      </w:pPr>
      <w:r>
        <w:t xml:space="preserve">This document outlines the mandatory competency standards required for Software Engineers seeking professional recognition in Australia. It is critical for practitioners in Melbourne aiming for chartered status, as it defines the technical and ethical benchmarks expected by the industry. The standards emphasize not only coding proficiency but also system design, project management, and adherence to Australian safety and reliability regulations. This resource is indispensable for aligning personal career development with national professional expectations.</w:t>
      </w:r>
    </w:p>
    <w:p>
      <w:pPr>
        <w:pStyle w:val="BodyText"/>
      </w:pPr>
      <w:r>
        <w:t xml:space="preserve">Australian Computer Society. (2020).</w:t>
      </w:r>
      <w:r>
        <w:t xml:space="preserve"> </w:t>
      </w:r>
      <w:r>
        <w:rPr>
          <w:iCs/>
          <w:i/>
        </w:rPr>
        <w:t xml:space="preserve">Code of Professional Conduct</w:t>
      </w:r>
      <w:r>
        <w:t xml:space="preserve">. ACS.</w:t>
      </w:r>
    </w:p>
    <w:p>
      <w:pPr>
        <w:pStyle w:val="BodyText"/>
      </w:pPr>
      <w:r>
        <w:t xml:space="preserve">The Code of Professional Conduct serves as the ethical framework for IT professionals, including Software Engineers, in Australia. It addresses issues such as data privacy, intellectual property, and professional integrity, which are particularly relevant in Melbourne's growing data analytics and cybersecurity sectors. This document provides guidance on navigating ethical dilemmas in software development and reinforces the responsibility of engineers to act in the public interest, a key consideration in the Australian regulatory environment.</w:t>
      </w:r>
    </w:p>
    <w:bookmarkEnd w:id="21"/>
    <w:bookmarkStart w:id="22" w:name="education-and-workforce-development"/>
    <w:p>
      <w:pPr>
        <w:pStyle w:val="Heading2"/>
      </w:pPr>
      <w:r>
        <w:t xml:space="preserve">Education and Workforce Development</w:t>
      </w:r>
    </w:p>
    <w:p>
      <w:pPr>
        <w:pStyle w:val="FirstParagraph"/>
      </w:pPr>
      <w:r>
        <w:t xml:space="preserve">University of Melbourne. (2023).</w:t>
      </w:r>
      <w:r>
        <w:t xml:space="preserve"> </w:t>
      </w:r>
      <w:r>
        <w:rPr>
          <w:iCs/>
          <w:i/>
        </w:rPr>
        <w:t xml:space="preserve">Curriculum Review: Bachelor of Science (Software Systems)</w:t>
      </w:r>
      <w:r>
        <w:t xml:space="preserve">. Faculty of Science.</w:t>
      </w:r>
    </w:p>
    <w:p>
      <w:pPr>
        <w:pStyle w:val="BodyText"/>
      </w:pPr>
      <w:r>
        <w:t xml:space="preserve">This internal review document from one of Melbourne's leading institutions highlights the evolving educational requirements for aspiring Software Engineers. It reflects the industry's demand for skills in cloud computing, artificial intelligence, and full-stack development. The curriculum adjustments demonstrate how academic programs in Melbourne are adapting to meet the needs of local employers, ensuring that graduates are equipped with practical, job-ready skills. This resource is useful for understanding the pipeline of talent entering the Melbourne workforce.</w:t>
      </w:r>
    </w:p>
    <w:p>
      <w:pPr>
        <w:pStyle w:val="BodyText"/>
      </w:pPr>
      <w:r>
        <w:t xml:space="preserve">RMIT University. (2022).</w:t>
      </w:r>
      <w:r>
        <w:t xml:space="preserve"> </w:t>
      </w:r>
      <w:r>
        <w:rPr>
          <w:iCs/>
          <w:i/>
        </w:rPr>
        <w:t xml:space="preserve">Industry Partnerships in Software Engineering Education</w:t>
      </w:r>
      <w:r>
        <w:t xml:space="preserve">. RMIT School of Computing.</w:t>
      </w:r>
    </w:p>
    <w:p>
      <w:pPr>
        <w:pStyle w:val="BodyText"/>
      </w:pPr>
      <w:r>
        <w:t xml:space="preserve">This report examines the collaboration between RMIT University and Melbourne's tech industry to enhance software engineering education. It details how real-world projects and internships are integrated into the curriculum to bridge the gap between theory and practice. The document underscores the importance of industry engagement in preparing Software Engineers for the dynamic Melbourne market, offering insights into the skills and experiences that local employers prioritize when hiring new graduates.</w:t>
      </w:r>
    </w:p>
    <w:bookmarkEnd w:id="22"/>
    <w:bookmarkStart w:id="23" w:name="policy-and-future-trends"/>
    <w:p>
      <w:pPr>
        <w:pStyle w:val="Heading2"/>
      </w:pPr>
      <w:r>
        <w:t xml:space="preserve">Policy and Future Trends</w:t>
      </w:r>
    </w:p>
    <w:p>
      <w:pPr>
        <w:pStyle w:val="FirstParagraph"/>
      </w:pPr>
      <w:r>
        <w:t xml:space="preserve">Victorian Government. (2021).</w:t>
      </w:r>
      <w:r>
        <w:t xml:space="preserve"> </w:t>
      </w:r>
      <w:r>
        <w:rPr>
          <w:iCs/>
          <w:i/>
        </w:rPr>
        <w:t xml:space="preserve">Melbourne Innovation District Strategy</w:t>
      </w:r>
      <w:r>
        <w:t xml:space="preserve">. Department of Jobs, Precincts and Regions.</w:t>
      </w:r>
    </w:p>
    <w:p>
      <w:pPr>
        <w:pStyle w:val="BodyText"/>
      </w:pPr>
      <w:r>
        <w:t xml:space="preserve">This government strategy outlines plans to develop Melbourne as a global innovation hub, with a specific focus on supporting tech startups and software development firms. It discusses infrastructure investments, funding opportunities, and policy initiatives designed to attract and retain Software Engineers in the region. The document is crucial for understanding the supportive ecosystem being built in Melbourne and the long-term prospects for the software engineering profession in Australia's second-largest city.</w:t>
      </w:r>
    </w:p>
    <w:p>
      <w:pPr>
        <w:pStyle w:val="BodyText"/>
      </w:pPr>
      <w:r>
        <w:t xml:space="preserve">McKinsey &amp; Company. (2023).</w:t>
      </w:r>
      <w:r>
        <w:t xml:space="preserve"> </w:t>
      </w:r>
      <w:r>
        <w:rPr>
          <w:iCs/>
          <w:i/>
        </w:rPr>
        <w:t xml:space="preserve">The Future of Work in Australian Tech: Melbourne Case Study</w:t>
      </w:r>
      <w:r>
        <w:t xml:space="preserve">. McKinsey Global Institute.</w:t>
      </w:r>
    </w:p>
    <w:p>
      <w:pPr>
        <w:pStyle w:val="BodyText"/>
      </w:pPr>
      <w:r>
        <w:t xml:space="preserve">This analysis explores emerging trends in the tech workforce, including the rise of remote work, gig economy platforms, and automation. It specifically examines how these trends are affecting Software Engineers in Melbourne, noting shifts in hiring practices and skill requirements. The report provides forward-looking insights into how the profession may evolve in the coming years, offering valuable information for career planning and strategic decision-making for both individuals and organizations in the Australian tech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Melbourne, Australia</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