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Teaching</w:t>
      </w:r>
      <w:r>
        <w:t xml:space="preserve"> </w:t>
      </w:r>
      <w:r>
        <w:t xml:space="preserve">in</w:t>
      </w:r>
      <w:r>
        <w:t xml:space="preserve"> </w:t>
      </w:r>
      <w:r>
        <w:t xml:space="preserve">Melbourne,</w:t>
      </w:r>
      <w:r>
        <w:t xml:space="preserve"> </w:t>
      </w:r>
      <w:r>
        <w:t xml:space="preserve">Australia</w:t>
      </w:r>
    </w:p>
    <w:bookmarkStart w:id="24" w:name="Xf0c817543c91778c8f4ecc9ce3d763d026e2333"/>
    <w:p>
      <w:pPr>
        <w:pStyle w:val="Heading1"/>
      </w:pPr>
      <w:r>
        <w:t xml:space="preserve">Annotated Bibliography: Special Education Teaching in Melbourne, Australia</w:t>
      </w:r>
    </w:p>
    <w:p>
      <w:pPr>
        <w:pStyle w:val="FirstParagraph"/>
      </w:pPr>
      <w:r>
        <w:t xml:space="preserve">This annotated bibliography provides a curated selection of resources relevant to the role, responsibilities, and professional development of Special Education Teachers within the Melbourne, Australia context. The selected texts cover legislative frameworks, inclusive pedagogical strategies, cultural considerations specific to Victoria, and practical classroom management techniques. These resources are essential for educators aiming to navigate the unique educational landscape of Melbourne while supporting students with diverse learning needs.</w:t>
      </w:r>
    </w:p>
    <w:bookmarkStart w:id="20" w:name="legislative-and-policy-frameworks"/>
    <w:p>
      <w:pPr>
        <w:pStyle w:val="Heading2"/>
      </w:pPr>
      <w:r>
        <w:t xml:space="preserve">Legislative and Policy Frameworks</w:t>
      </w:r>
    </w:p>
    <w:p>
      <w:pPr>
        <w:pStyle w:val="FirstParagraph"/>
      </w:pPr>
      <w:r>
        <w:t xml:space="preserve">Department of Education and Training Victoria. (2023).</w:t>
      </w:r>
      <w:r>
        <w:t xml:space="preserve"> </w:t>
      </w:r>
      <w:r>
        <w:rPr>
          <w:iCs/>
          <w:i/>
        </w:rPr>
        <w:t xml:space="preserve">Inclusion: A shared responsibility.</w:t>
      </w:r>
      <w:r>
        <w:t xml:space="preserve"> </w:t>
      </w:r>
      <w:r>
        <w:t xml:space="preserve">Victorian Government.</w:t>
      </w:r>
    </w:p>
    <w:p>
      <w:pPr>
        <w:pStyle w:val="BodyText"/>
      </w:pPr>
      <w:r>
        <w:t xml:space="preserve">This foundational policy document outlines the Victorian Government's commitment to inclusive education. It is critical for Special Education Teachers in Melbourne as it defines the legal and ethical obligations of schools to support students with disabilities. The text details the "Inclusion Framework," which emphasizes collaboration between teachers, parents, and support staff. For educators in Melbourne, this document serves as the primary reference for understanding how to allocate resources, develop individual learning plans, and ensure that the curriculum is accessible to all students, regardless of their ability level.</w:t>
      </w:r>
    </w:p>
    <w:p>
      <w:pPr>
        <w:pStyle w:val="BodyText"/>
      </w:pPr>
      <w:r>
        <w:t xml:space="preserve">Australian Human Rights Commission. (2021).</w:t>
      </w:r>
      <w:r>
        <w:t xml:space="preserve"> </w:t>
      </w:r>
      <w:r>
        <w:rPr>
          <w:iCs/>
          <w:i/>
        </w:rPr>
        <w:t xml:space="preserve">Disability Discrimination Act 1992: Guide for schools.</w:t>
      </w:r>
      <w:r>
        <w:t xml:space="preserve"> </w:t>
      </w:r>
      <w:r>
        <w:t xml:space="preserve">Commonwealth of Australia.</w:t>
      </w:r>
    </w:p>
    <w:p>
      <w:pPr>
        <w:pStyle w:val="BodyText"/>
      </w:pPr>
      <w:r>
        <w:t xml:space="preserve">While a national document, this guide is indispensable for Special Education Teachers operating in Melbourne schools. It explains the requirements of the Disability Discrimination Act (DDA) in the context of education. The text clarifies what constitutes reasonable adjustments and discrimination, providing case studies relevant to Australian classrooms. For a teacher in Melbourne, understanding these federal laws is crucial to ensure that school policies and individual teaching practices comply with national human rights standards, thereby protecting both the student and the educational institution.</w:t>
      </w:r>
    </w:p>
    <w:bookmarkEnd w:id="20"/>
    <w:bookmarkStart w:id="21" w:name="X14feea1ae5584be4cf3f55434eb22c4f0a9b1c1"/>
    <w:p>
      <w:pPr>
        <w:pStyle w:val="Heading2"/>
      </w:pPr>
      <w:r>
        <w:t xml:space="preserve">Pedagogical Strategies and Inclusive Practice</w:t>
      </w:r>
    </w:p>
    <w:p>
      <w:pPr>
        <w:pStyle w:val="FirstParagraph"/>
      </w:pPr>
      <w:r>
        <w:t xml:space="preserve">Armstrong, D., Armstrong, L., &amp; Spickard, C. (2020).</w:t>
      </w:r>
      <w:r>
        <w:t xml:space="preserve"> </w:t>
      </w:r>
      <w:r>
        <w:rPr>
          <w:iCs/>
          <w:i/>
        </w:rPr>
        <w:t xml:space="preserve">Inclusive schools: A guide for teachers.</w:t>
      </w:r>
      <w:r>
        <w:t xml:space="preserve"> </w:t>
      </w:r>
      <w:r>
        <w:t xml:space="preserve">Pearson Australia.</w:t>
      </w:r>
    </w:p>
    <w:p>
      <w:pPr>
        <w:pStyle w:val="BodyText"/>
      </w:pPr>
      <w:r>
        <w:t xml:space="preserve">This textbook is widely used in Australian teacher education programs and offers practical strategies for creating inclusive classrooms. It addresses the specific challenges faced by Special Education Teachers in mainstream settings, which is a common scenario in Melbourne's public and independent schools. The authors provide evidence-based techniques for differentiated instruction, universal design for learning (UDL), and behavior support. The text is particularly valuable for its focus on Australian curriculum alignment, helping teachers in Melbourne to adapt learning outcomes for students with intellectual, physical, and sensory impairments without compromising academic rigor.</w:t>
      </w:r>
    </w:p>
    <w:p>
      <w:pPr>
        <w:pStyle w:val="BodyText"/>
      </w:pPr>
      <w:r>
        <w:t xml:space="preserve">Fletcher, J., &amp; McConkey, R. (2019).</w:t>
      </w:r>
      <w:r>
        <w:t xml:space="preserve"> </w:t>
      </w:r>
      <w:r>
        <w:rPr>
          <w:iCs/>
          <w:i/>
        </w:rPr>
        <w:t xml:space="preserve">Supporting students with autism in mainstream schools.</w:t>
      </w:r>
      <w:r>
        <w:t xml:space="preserve"> </w:t>
      </w:r>
      <w:r>
        <w:t xml:space="preserve">Australian Journal of Special Education, 43(2), 112-125.</w:t>
      </w:r>
    </w:p>
    <w:p>
      <w:pPr>
        <w:pStyle w:val="BodyText"/>
      </w:pPr>
      <w:r>
        <w:t xml:space="preserve">This journal article focuses on the increasing prevalence of autism spectrum disorder (ASD) diagnoses in Australian schools. It offers specific insights into sensory processing issues and social communication challenges. For Special Education Teachers in Melbourne, this resource is highly relevant due to the diverse demographic of the city. The article suggests practical interventions, such as visual schedules and structured teaching environments, that can be implemented in busy Melbourne classrooms. It also discusses the importance of peer-mediated interventions to foster social inclusion among neurodivergent students.</w:t>
      </w:r>
    </w:p>
    <w:bookmarkEnd w:id="21"/>
    <w:bookmarkStart w:id="22" w:name="cultural-and-community-context"/>
    <w:p>
      <w:pPr>
        <w:pStyle w:val="Heading2"/>
      </w:pPr>
      <w:r>
        <w:t xml:space="preserve">Cultural and Community Context</w:t>
      </w:r>
    </w:p>
    <w:p>
      <w:pPr>
        <w:pStyle w:val="FirstParagraph"/>
      </w:pPr>
      <w:r>
        <w:t xml:space="preserve">Victorian Multicultural Commission. (2022).</w:t>
      </w:r>
      <w:r>
        <w:t xml:space="preserve"> </w:t>
      </w:r>
      <w:r>
        <w:rPr>
          <w:iCs/>
          <w:i/>
        </w:rPr>
        <w:t xml:space="preserve">Education and cultural diversity: A framework for practice.</w:t>
      </w:r>
      <w:r>
        <w:t xml:space="preserve"> </w:t>
      </w:r>
      <w:r>
        <w:t xml:space="preserve">State of Victoria.</w:t>
      </w:r>
    </w:p>
    <w:p>
      <w:pPr>
        <w:pStyle w:val="BodyText"/>
      </w:pPr>
      <w:r>
        <w:t xml:space="preserve">Melbourne is one of the most culturally diverse cities in the world, and this diversity significantly impacts special education. This report highlights the intersection of disability and cultural background. It argues that Special Education Teachers must be culturally responsive to effectively support students from non-English speaking backgrounds (NESB) who also have disabilities. The document provides guidelines for engaging with families from diverse cultural communities, ensuring that communication barriers do not hinder the development of effective support plans. This is essential reading for educators in Melbourne to avoid cultural bias in assessment and intervention.</w:t>
      </w:r>
    </w:p>
    <w:p>
      <w:pPr>
        <w:pStyle w:val="BodyText"/>
      </w:pPr>
      <w:r>
        <w:t xml:space="preserve">Yunkaporta, T., &amp; Thiele, J. (2021).</w:t>
      </w:r>
      <w:r>
        <w:t xml:space="preserve"> </w:t>
      </w:r>
      <w:r>
        <w:rPr>
          <w:iCs/>
          <w:i/>
        </w:rPr>
        <w:t xml:space="preserve">Indigenous perspectives in special education.</w:t>
      </w:r>
      <w:r>
        <w:t xml:space="preserve"> </w:t>
      </w:r>
      <w:r>
        <w:t xml:space="preserve">Aboriginal and Torres Strait Islander Education Unit, Victoria.</w:t>
      </w:r>
    </w:p>
    <w:p>
      <w:pPr>
        <w:pStyle w:val="BodyText"/>
      </w:pPr>
      <w:r>
        <w:t xml:space="preserve">This resource addresses the specific needs of Aboriginal and Torres Strait Islander students with disabilities in Victoria. It emphasizes the importance of incorporating Indigenous knowledge and community connections into educational support. For Special Education Teachers in Melbourne, this text is vital for understanding the historical and systemic factors that contribute to educational disparities. It offers strategies for building trust with Indigenous families and creating culturally safe learning environments, which are key components of effective special education practice in Australia.</w:t>
      </w:r>
    </w:p>
    <w:bookmarkEnd w:id="22"/>
    <w:bookmarkStart w:id="23" w:name="professional-development-and-wellbeing"/>
    <w:p>
      <w:pPr>
        <w:pStyle w:val="Heading2"/>
      </w:pPr>
      <w:r>
        <w:t xml:space="preserve">Professional Development and Wellbeing</w:t>
      </w:r>
    </w:p>
    <w:p>
      <w:pPr>
        <w:pStyle w:val="FirstParagraph"/>
      </w:pPr>
      <w:r>
        <w:t xml:space="preserve">Australian Institute for Teaching and School Leadership (AITSL). (2023).</w:t>
      </w:r>
      <w:r>
        <w:t xml:space="preserve"> </w:t>
      </w:r>
      <w:r>
        <w:rPr>
          <w:iCs/>
          <w:i/>
        </w:rPr>
        <w:t xml:space="preserve">Professional standards for teachers: Special education focus.</w:t>
      </w:r>
      <w:r>
        <w:t xml:space="preserve"> </w:t>
      </w:r>
      <w:r>
        <w:t xml:space="preserve">AITSL.</w:t>
      </w:r>
    </w:p>
    <w:p>
      <w:pPr>
        <w:pStyle w:val="BodyText"/>
      </w:pPr>
      <w:r>
        <w:t xml:space="preserve">This document outlines the professional standards required for teachers in Australia, with specific attention to the additional competencies needed for special education. It is a critical resource for career progression and registration in Victoria. The text details the expectations for planning, teaching, assessing, and engaging with professional learning. For Special Education Teachers in Melbourne, aligning their practice with these standards ensures they meet the high expectations of the Victorian Institute of Teaching (VIT) and provides a framework for continuous professional development.</w:t>
      </w:r>
    </w:p>
    <w:p>
      <w:pPr>
        <w:pStyle w:val="BodyText"/>
      </w:pPr>
      <w:r>
        <w:t xml:space="preserve">Hattie, J. (2018).</w:t>
      </w:r>
      <w:r>
        <w:t xml:space="preserve"> </w:t>
      </w:r>
      <w:r>
        <w:rPr>
          <w:iCs/>
          <w:i/>
        </w:rPr>
        <w:t xml:space="preserve">Visible learning for special needs: What works best for special needs students?</w:t>
      </w:r>
      <w:r>
        <w:t xml:space="preserve"> </w:t>
      </w:r>
      <w:r>
        <w:t xml:space="preserve">Routledge.</w:t>
      </w:r>
    </w:p>
    <w:p>
      <w:pPr>
        <w:pStyle w:val="BodyText"/>
      </w:pPr>
      <w:r>
        <w:t xml:space="preserve">John Hattie's research is globally recognized for its meta-analyses of educational interventions. This book specifically targets special education, identifying strategies with the highest effect sizes for students with learning difficulties. For educators in Melbourne, this evidence-based approach is invaluable for justifying teaching methods and interventions to school administration and parents. The text encourages teachers to focus on high-impact strategies such as feedback, teacher-student relationships, and explicit instruction, ensuring that limited resources in special education are used effectively to maximize student outcomes.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Teaching in Melbourne, Australia</dc:title>
  <dc:creator/>
  <dc:language>en</dc:language>
  <cp:keywords/>
  <dcterms:created xsi:type="dcterms:W3CDTF">2026-08-07T05:03:19Z</dcterms:created>
  <dcterms:modified xsi:type="dcterms:W3CDTF">2026-08-07T05:03:19Z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