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Berlin,</w:t>
      </w:r>
      <w:r>
        <w:t xml:space="preserve"> </w:t>
      </w:r>
      <w:r>
        <w:t xml:space="preserve">Germany</w:t>
      </w:r>
    </w:p>
    <w:bookmarkStart w:id="24" w:name="Xb1fdca23fbe07b4f35ac731b24e9d69185c114e"/>
    <w:p>
      <w:pPr>
        <w:pStyle w:val="Heading1"/>
      </w:pPr>
      <w:r>
        <w:t xml:space="preserve">Annotated Bibliography: Speech Therapy Practice and Regulation in Berlin, Germany</w:t>
      </w:r>
    </w:p>
    <w:p>
      <w:pPr>
        <w:pStyle w:val="FirstParagraph"/>
      </w:pPr>
      <w:r>
        <w:t xml:space="preserve">This annotated bibliography compiles essential resources regarding the profession of the Speech Therapist (Logopäde) within the specific legal, cultural, and healthcare context of Berlin, Germany. The selected sources cover professional regulations, the structure of the German statutory health insurance system (GKV), linguistic diversity challenges in Berlin, and evidence-based practices relevant to the region. These references are critical for understanding how speech-language pathology operates in one of Europe's most linguistically diverse urban environments.</w:t>
      </w:r>
    </w:p>
    <w:bookmarkStart w:id="20" w:name="Xb629b649f5174391cf4cb895b92fcec0db043b7"/>
    <w:p>
      <w:pPr>
        <w:pStyle w:val="Heading2"/>
      </w:pPr>
      <w:r>
        <w:t xml:space="preserve">Professional Regulation and Legal Framework</w:t>
      </w:r>
    </w:p>
    <w:p>
      <w:pPr>
        <w:pStyle w:val="FirstParagraph"/>
      </w:pPr>
      <w:r>
        <w:t xml:space="preserve">Bundesärztekammer (BÄK). (2023).</w:t>
      </w:r>
      <w:r>
        <w:t xml:space="preserve"> </w:t>
      </w:r>
      <w:r>
        <w:rPr>
          <w:iCs/>
          <w:i/>
        </w:rPr>
        <w:t xml:space="preserve">Heilpraktikergesetz (HPG) and Regulations for Logopädie in Germany</w:t>
      </w:r>
      <w:r>
        <w:t xml:space="preserve">. Federal Medical Association of Germany.</w:t>
      </w:r>
    </w:p>
    <w:p>
      <w:pPr>
        <w:pStyle w:val="BodyText"/>
      </w:pPr>
      <w:r>
        <w:t xml:space="preserve">This foundational document outlines the legal requirements for practicing speech therapy in Germany. It details the distinction between state-recognized training programs and the Heilpraktiker route, which is particularly relevant in Berlin where regulatory enforcement is strict. The text explains the scope of practice, including diagnostic and therapeutic interventions for speech, language, and swallowing disorders. For any Speech Therapist operating in Berlin, this source is indispensable for understanding compliance with federal health laws and professional liability standards.</w:t>
      </w:r>
    </w:p>
    <w:p>
      <w:pPr>
        <w:pStyle w:val="BodyText"/>
      </w:pPr>
      <w:r>
        <w:t xml:space="preserve">Regulation</w:t>
      </w:r>
      <w:r>
        <w:t xml:space="preserve"> </w:t>
      </w:r>
      <w:r>
        <w:t xml:space="preserve">HPG</w:t>
      </w:r>
      <w:r>
        <w:t xml:space="preserve"> </w:t>
      </w:r>
      <w:r>
        <w:t xml:space="preserve">Germany</w:t>
      </w:r>
      <w:r>
        <w:t xml:space="preserve"> </w:t>
      </w:r>
      <w:r>
        <w:t xml:space="preserve">Legal Framework</w:t>
      </w:r>
    </w:p>
    <w:p>
      <w:pPr>
        <w:pStyle w:val="BodyText"/>
      </w:pPr>
      <w:r>
        <w:t xml:space="preserve">Bundesverband Logopädie (BVL). (2022).</w:t>
      </w:r>
      <w:r>
        <w:t xml:space="preserve"> </w:t>
      </w:r>
      <w:r>
        <w:rPr>
          <w:iCs/>
          <w:i/>
        </w:rPr>
        <w:t xml:space="preserve">Standards of Professional Competence for Speech Therapists in Germany</w:t>
      </w:r>
      <w:r>
        <w:t xml:space="preserve">. Berlin: BVL Publishing.</w:t>
      </w:r>
    </w:p>
    <w:p>
      <w:pPr>
        <w:pStyle w:val="BodyText"/>
      </w:pPr>
      <w:r>
        <w:t xml:space="preserve">Published by the Federal Association of Speech Therapists, this text defines the core competencies required of a Logopäde in the German healthcare system. It emphasizes the integration of medical, pedagogical, and psychological knowledge. The document is highly relevant to Berlin practitioners as it aligns with the expectations of local clinics and hospitals. It provides a benchmark for continuing professional development and ensures that therapists in Berlin meet the high standards expected by German statutory health insurance providers.</w:t>
      </w:r>
    </w:p>
    <w:p>
      <w:pPr>
        <w:pStyle w:val="BodyText"/>
      </w:pPr>
      <w:r>
        <w:t xml:space="preserve">BVL</w:t>
      </w:r>
      <w:r>
        <w:t xml:space="preserve"> </w:t>
      </w:r>
      <w:r>
        <w:t xml:space="preserve">Competence</w:t>
      </w:r>
      <w:r>
        <w:t xml:space="preserve"> </w:t>
      </w:r>
      <w:r>
        <w:t xml:space="preserve">Professional Standards</w:t>
      </w:r>
      <w:r>
        <w:t xml:space="preserve"> </w:t>
      </w:r>
      <w:r>
        <w:t xml:space="preserve">Logopädie</w:t>
      </w:r>
    </w:p>
    <w:bookmarkEnd w:id="20"/>
    <w:bookmarkStart w:id="21" w:name="healthcare-system-and-reimbursement"/>
    <w:p>
      <w:pPr>
        <w:pStyle w:val="Heading2"/>
      </w:pPr>
      <w:r>
        <w:t xml:space="preserve">Healthcare System and Reimbursement</w:t>
      </w:r>
    </w:p>
    <w:p>
      <w:pPr>
        <w:pStyle w:val="FirstParagraph"/>
      </w:pPr>
      <w:r>
        <w:t xml:space="preserve">GKV-Spitzenverband. (2023).</w:t>
      </w:r>
      <w:r>
        <w:t xml:space="preserve"> </w:t>
      </w:r>
      <w:r>
        <w:rPr>
          <w:iCs/>
          <w:i/>
        </w:rPr>
        <w:t xml:space="preserve">Verordnung und Abrechnung von Logopädischen Leistungen (Prescription and Billing of Speech Therapy Services)</w:t>
      </w:r>
      <w:r>
        <w:t xml:space="preserve">. Federal Association of Statutory Health Insurance Funds.</w:t>
      </w:r>
    </w:p>
    <w:p>
      <w:pPr>
        <w:pStyle w:val="BodyText"/>
      </w:pPr>
      <w:r>
        <w:t xml:space="preserve">This technical guide explains the billing codes (GOÄ and EBM) and prescription requirements for speech therapy services in Germany. In Berlin, where the majority of patients are covered by statutory health insurance (GKV), understanding these codes is crucial for sustainable practice. The document details the criteria for approving therapy sessions for children and adults, including specific requirements for school-related speech disorders. It is a practical resource for Speech Therapists navigating the administrative landscape of Berlin's healthcare sector.</w:t>
      </w:r>
    </w:p>
    <w:p>
      <w:pPr>
        <w:pStyle w:val="BodyText"/>
      </w:pPr>
      <w:r>
        <w:t xml:space="preserve">GKV</w:t>
      </w:r>
      <w:r>
        <w:t xml:space="preserve"> </w:t>
      </w:r>
      <w:r>
        <w:t xml:space="preserve">Billing</w:t>
      </w:r>
      <w:r>
        <w:t xml:space="preserve"> </w:t>
      </w:r>
      <w:r>
        <w:t xml:space="preserve">Reimbursement</w:t>
      </w:r>
      <w:r>
        <w:t xml:space="preserve"> </w:t>
      </w:r>
      <w:r>
        <w:t xml:space="preserve">Healthcare System</w:t>
      </w:r>
    </w:p>
    <w:p>
      <w:pPr>
        <w:pStyle w:val="BodyText"/>
      </w:pPr>
      <w:r>
        <w:t xml:space="preserve">Senatsverwaltung für Gesundheit, Pflege und Gleichstellung Berlin. (2021).</w:t>
      </w:r>
      <w:r>
        <w:t xml:space="preserve"> </w:t>
      </w:r>
      <w:r>
        <w:rPr>
          <w:iCs/>
          <w:i/>
        </w:rPr>
        <w:t xml:space="preserve">Healthcare Infrastructure and Access to Therapeutic Services in Berlin</w:t>
      </w:r>
      <w:r>
        <w:t xml:space="preserve">. Berlin Senate Department for Health.</w:t>
      </w:r>
    </w:p>
    <w:p>
      <w:pPr>
        <w:pStyle w:val="BodyText"/>
      </w:pPr>
      <w:r>
        <w:t xml:space="preserve">This government report analyzes the distribution of healthcare providers across Berlin's districts (Bezirke). It highlights disparities in access to Speech Therapists between affluent areas like Charlottenburg-Wilmersdorf and underserved areas like Neukölln or Marzahn-Hellersdorf. The document is vital for understanding the socio-economic challenges facing Speech Therapists in Berlin, including high demand, waiting lists, and the need for mobile or community-based interventions. It provides data-driven insights for policy-making and service planning.</w:t>
      </w:r>
    </w:p>
    <w:p>
      <w:pPr>
        <w:pStyle w:val="BodyText"/>
      </w:pPr>
      <w:r>
        <w:t xml:space="preserve">Berlin</w:t>
      </w:r>
      <w:r>
        <w:t xml:space="preserve"> </w:t>
      </w:r>
      <w:r>
        <w:t xml:space="preserve">Healthcare Access</w:t>
      </w:r>
      <w:r>
        <w:t xml:space="preserve"> </w:t>
      </w:r>
      <w:r>
        <w:t xml:space="preserve">Urban Planning</w:t>
      </w:r>
      <w:r>
        <w:t xml:space="preserve"> </w:t>
      </w:r>
      <w:r>
        <w:t xml:space="preserve">Public Health</w:t>
      </w:r>
    </w:p>
    <w:bookmarkEnd w:id="21"/>
    <w:bookmarkStart w:id="22" w:name="linguistic-diversity-and-multilingualism"/>
    <w:p>
      <w:pPr>
        <w:pStyle w:val="Heading2"/>
      </w:pPr>
      <w:r>
        <w:t xml:space="preserve">Linguistic Diversity and Multilingualism</w:t>
      </w:r>
    </w:p>
    <w:p>
      <w:pPr>
        <w:pStyle w:val="FirstParagraph"/>
      </w:pPr>
      <w:r>
        <w:t xml:space="preserve">Kohnert, K., &amp; Müller, N. (2020).</w:t>
      </w:r>
      <w:r>
        <w:t xml:space="preserve"> </w:t>
      </w:r>
      <w:r>
        <w:rPr>
          <w:iCs/>
          <w:i/>
        </w:rPr>
        <w:t xml:space="preserve">Multilingualism and Speech-Language Pathology in Urban Germany: The Berlin Case Study</w:t>
      </w:r>
      <w:r>
        <w:t xml:space="preserve">. Journal of Multilingual Communication Disorders, 18(3), 245-260.</w:t>
      </w:r>
    </w:p>
    <w:p>
      <w:pPr>
        <w:pStyle w:val="BodyText"/>
      </w:pPr>
      <w:r>
        <w:t xml:space="preserve">This peer-reviewed article examines the unique challenges of diagnosing and treating speech disorders in multilingual children in Berlin. Given that over 40% of Berlin's population has a migration background, this source is critical for Speech Therapists. It discusses the differentiation between language difference and language disorder, emphasizing the need for culturally sensitive assessment tools. The authors propose frameworks for collaborating with families who speak Turkish, Arabic, Russian, and other languages prevalent in Berlin, making it a key reference for evidence-based practice in the city.</w:t>
      </w:r>
    </w:p>
    <w:p>
      <w:pPr>
        <w:pStyle w:val="BodyText"/>
      </w:pPr>
      <w:r>
        <w:t xml:space="preserve">Multilingualism</w:t>
      </w:r>
      <w:r>
        <w:t xml:space="preserve"> </w:t>
      </w:r>
      <w:r>
        <w:t xml:space="preserve">Berlin</w:t>
      </w:r>
      <w:r>
        <w:t xml:space="preserve"> </w:t>
      </w:r>
      <w:r>
        <w:t xml:space="preserve">Assessment</w:t>
      </w:r>
      <w:r>
        <w:t xml:space="preserve"> </w:t>
      </w:r>
      <w:r>
        <w:t xml:space="preserve">Cultural Competence</w:t>
      </w:r>
    </w:p>
    <w:p>
      <w:pPr>
        <w:pStyle w:val="BodyText"/>
      </w:pPr>
      <w:r>
        <w:t xml:space="preserve">Institut für Deutsche Sprache und Literatur Berlin. (2022).</w:t>
      </w:r>
      <w:r>
        <w:t xml:space="preserve"> </w:t>
      </w:r>
      <w:r>
        <w:rPr>
          <w:iCs/>
          <w:i/>
        </w:rPr>
        <w:t xml:space="preserve">Language Development in Migrant Children: Implications for Logopädie</w:t>
      </w:r>
      <w:r>
        <w:t xml:space="preserve">. Berlin University Press.</w:t>
      </w:r>
    </w:p>
    <w:p>
      <w:pPr>
        <w:pStyle w:val="BodyText"/>
      </w:pPr>
      <w:r>
        <w:t xml:space="preserve">This academic text explores the linguistic landscape of Berlin and its impact on child development. It provides Speech Therapists with insights into how exposure to multiple languages affects phonological and syntactic development. The book includes case studies from Berlin schools and clinics, offering practical strategies for supporting bilingual children. It is particularly useful for therapists working in early intervention programs and special education settings in Berlin, where multilingualism is the norm rather than the exception.</w:t>
      </w:r>
    </w:p>
    <w:p>
      <w:pPr>
        <w:pStyle w:val="BodyText"/>
      </w:pPr>
      <w:r>
        <w:t xml:space="preserve">Child Development</w:t>
      </w:r>
      <w:r>
        <w:t xml:space="preserve"> </w:t>
      </w:r>
      <w:r>
        <w:t xml:space="preserve">Bilingualism</w:t>
      </w:r>
      <w:r>
        <w:t xml:space="preserve"> </w:t>
      </w:r>
      <w:r>
        <w:t xml:space="preserve">Education</w:t>
      </w:r>
      <w:r>
        <w:t xml:space="preserve"> </w:t>
      </w:r>
      <w:r>
        <w:t xml:space="preserve">Berlin</w:t>
      </w:r>
    </w:p>
    <w:bookmarkEnd w:id="22"/>
    <w:bookmarkStart w:id="23" w:name="clinical-practice-and-specialized-areas"/>
    <w:p>
      <w:pPr>
        <w:pStyle w:val="Heading2"/>
      </w:pPr>
      <w:r>
        <w:t xml:space="preserve">Clinical Practice and Specialized Areas</w:t>
      </w:r>
    </w:p>
    <w:p>
      <w:pPr>
        <w:pStyle w:val="FirstParagraph"/>
      </w:pPr>
      <w:r>
        <w:t xml:space="preserve">Schulte, M., &amp; Weber, T. (2021).</w:t>
      </w:r>
      <w:r>
        <w:t xml:space="preserve"> </w:t>
      </w:r>
      <w:r>
        <w:rPr>
          <w:iCs/>
          <w:i/>
        </w:rPr>
        <w:t xml:space="preserve">Stuttering Therapy in Germany: Current Approaches and Outcomes</w:t>
      </w:r>
      <w:r>
        <w:t xml:space="preserve">. Logopedie, Phoniatrie, Audiologie, 43(2), 89-102.</w:t>
      </w:r>
    </w:p>
    <w:p>
      <w:pPr>
        <w:pStyle w:val="BodyText"/>
      </w:pPr>
      <w:r>
        <w:t xml:space="preserve">This article reviews contemporary stuttering therapy methods used in German clinics, with specific references to practices in Berlin. It compares traditional behavioral approaches with newer cognitive-behavioral techniques. The study highlights the importance of early intervention and family involvement, which are key components of the German healthcare model. For Speech Therapists in Berlin specializing in fluency disorders, this source offers evidence-based recommendations and aligns with the guidelines set by the German Society for Phoniatrics and Pediatric Audiology.</w:t>
      </w:r>
    </w:p>
    <w:p>
      <w:pPr>
        <w:pStyle w:val="BodyText"/>
      </w:pPr>
      <w:r>
        <w:t xml:space="preserve">Stuttering</w:t>
      </w:r>
      <w:r>
        <w:t xml:space="preserve"> </w:t>
      </w:r>
      <w:r>
        <w:t xml:space="preserve">Therapy</w:t>
      </w:r>
      <w:r>
        <w:t xml:space="preserve"> </w:t>
      </w:r>
      <w:r>
        <w:t xml:space="preserve">Clinical Practice</w:t>
      </w:r>
      <w:r>
        <w:t xml:space="preserve"> </w:t>
      </w:r>
      <w:r>
        <w:t xml:space="preserve">Germany</w:t>
      </w:r>
    </w:p>
    <w:p>
      <w:pPr>
        <w:pStyle w:val="BodyText"/>
      </w:pPr>
      <w:r>
        <w:t xml:space="preserve">Charité – Universitätsmedizin Berlin. (2023).</w:t>
      </w:r>
      <w:r>
        <w:t xml:space="preserve"> </w:t>
      </w:r>
      <w:r>
        <w:rPr>
          <w:iCs/>
          <w:i/>
        </w:rPr>
        <w:t xml:space="preserve">Neurogenic Communication Disorders: A Clinical Guide for Speech Therapists</w:t>
      </w:r>
      <w:r>
        <w:t xml:space="preserve">. Charité Press.</w:t>
      </w:r>
    </w:p>
    <w:p>
      <w:pPr>
        <w:pStyle w:val="BodyText"/>
      </w:pPr>
      <w:r>
        <w:t xml:space="preserve">Produced by one of Europe's leading medical centers, this guide focuses on treating communication disorders resulting from neurological conditions such as stroke, Parkinson's disease, and traumatic brain injury. It is tailored to the German healthcare context and includes protocols used in Berlin's hospitals. The text is essential for Speech Therapists working in neurology departments or rehabilitation clinics in Berlin. It provides detailed assessment tools and therapeutic strategies that are recognized and reimbursed by German health insurers.</w:t>
      </w:r>
    </w:p>
    <w:p>
      <w:pPr>
        <w:pStyle w:val="BodyText"/>
      </w:pPr>
      <w:r>
        <w:t xml:space="preserve">Neurology</w:t>
      </w:r>
      <w:r>
        <w:t xml:space="preserve"> </w:t>
      </w:r>
      <w:r>
        <w:t xml:space="preserve">Charité</w:t>
      </w:r>
      <w:r>
        <w:t xml:space="preserve"> </w:t>
      </w:r>
      <w:r>
        <w:t xml:space="preserve">Berlin</w:t>
      </w:r>
      <w:r>
        <w:t xml:space="preserve"> </w:t>
      </w:r>
      <w:r>
        <w:t xml:space="preserve">Rehabilitation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Berlin, Germany</dc:title>
  <dc:creator/>
  <dc:language>en</dc:language>
  <cp:keywords/>
  <dcterms:created xsi:type="dcterms:W3CDTF">2026-08-08T05:17:24Z</dcterms:created>
  <dcterms:modified xsi:type="dcterms:W3CDTF">2026-08-08T05:17:24Z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