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Speech</w:t>
      </w:r>
      <w:r>
        <w:t xml:space="preserve"> </w:t>
      </w:r>
      <w:r>
        <w:t xml:space="preserve">Therapist</w:t>
      </w:r>
      <w:r>
        <w:t xml:space="preserve"> </w:t>
      </w:r>
      <w:r>
        <w:t xml:space="preserve">in</w:t>
      </w:r>
      <w:r>
        <w:t xml:space="preserve"> </w:t>
      </w:r>
      <w:r>
        <w:t xml:space="preserve">India</w:t>
      </w:r>
      <w:r>
        <w:t xml:space="preserve"> </w:t>
      </w:r>
      <w:r>
        <w:t xml:space="preserve">Mumbai</w:t>
      </w:r>
    </w:p>
    <w:bookmarkStart w:id="23" w:name="X9194dd27fa761d3d0faddeed50e75e5859831a4"/>
    <w:p>
      <w:pPr>
        <w:pStyle w:val="Heading1"/>
      </w:pPr>
      <w:r>
        <w:t xml:space="preserve">Annotated Bibliography: The Role of the Speech Therapist in India Mumbai</w:t>
      </w:r>
    </w:p>
    <w:p>
      <w:pPr>
        <w:pStyle w:val="FirstParagraph"/>
      </w:pPr>
      <w:r>
        <w:t xml:space="preserve">This annotated bibliography compiles essential literature regarding the practice, regulation, and clinical application of speech therapy within the specific context of Mumbai, India. As the financial capital of India, Mumbai presents a unique landscape for healthcare professionals, characterized by high population density, linguistic diversity, and a growing awareness of neurodevelopmental disorders. The following entries explore the regulatory frameworks established by the Rehabilitation Council of India (RCI), the cultural nuances of speech-language pathology in the Indian subcontinent, and the specific challenges faced by Speech Therapists in urban Indian settings.</w:t>
      </w:r>
    </w:p>
    <w:bookmarkStart w:id="20" w:name="Xf8c719d2ef2d44dc8d18bff52a09f4554478458"/>
    <w:p>
      <w:pPr>
        <w:pStyle w:val="Heading2"/>
      </w:pPr>
      <w:r>
        <w:t xml:space="preserve">Regulatory Frameworks and Professional Standards</w:t>
      </w:r>
    </w:p>
    <w:p>
      <w:pPr>
        <w:pStyle w:val="FirstParagraph"/>
      </w:pPr>
      <w:r>
        <w:t xml:space="preserve">Rehabilitation Council of India. (2017).</w:t>
      </w:r>
      <w:r>
        <w:t xml:space="preserve"> </w:t>
      </w:r>
      <w:r>
        <w:rPr>
          <w:iCs/>
          <w:i/>
        </w:rPr>
        <w:t xml:space="preserve">Rehabilitation Council of India Act, 1992 (Amendment Act, 2017)</w:t>
      </w:r>
      <w:r>
        <w:t xml:space="preserve">. Government of India.</w:t>
      </w:r>
    </w:p>
    <w:p>
      <w:pPr>
        <w:pStyle w:val="BodyText"/>
      </w:pPr>
      <w:r>
        <w:t xml:space="preserve">This legislative document is the cornerstone for any Speech Therapist practicing in India, including Mumbai. The Act mandates that only professionals registered with the Rehabilitation Council of India (RCI) can legally use the title "Speech Therapist" or "Speech-Language Pathologist." For practitioners in Mumbai, this document is critical for understanding the legal requirements of licensure, continuing education, and ethical conduct. It outlines the standardized curriculum required for entry into the profession, ensuring that the quality of care provided in Mumbai's hospitals and private clinics meets national standards. This source is indispensable for understanding the legal boundaries of the profession in the Indian context.</w:t>
      </w:r>
    </w:p>
    <w:p>
      <w:pPr>
        <w:pStyle w:val="BodyText"/>
      </w:pPr>
      <w:r>
        <w:t xml:space="preserve">Indian Association of Speech and Hearing Professionals (IASHP). (2020).</w:t>
      </w:r>
      <w:r>
        <w:t xml:space="preserve"> </w:t>
      </w:r>
      <w:r>
        <w:rPr>
          <w:iCs/>
          <w:i/>
        </w:rPr>
        <w:t xml:space="preserve">Code of Ethics and Professional Conduct for Speech-Language Pathologists and Audiologists</w:t>
      </w:r>
      <w:r>
        <w:t xml:space="preserve">. IASHP Publications.</w:t>
      </w:r>
    </w:p>
    <w:p>
      <w:pPr>
        <w:pStyle w:val="BodyText"/>
      </w:pPr>
      <w:r>
        <w:t xml:space="preserve">While the RCI provides legal structure, this document from the IASHP offers the ethical framework necessary for clinical practice. In a bustling metropolis like Mumbai, where patient privacy and informed consent can be challenging due to cultural dynamics, this code provides specific guidance. It addresses issues such as confidentiality, professional boundaries, and the management of conflicts of interest. For a Speech Therapist in Mumbai working in diverse settings—from corporate wellness programs to pediatric rehabilitation centers—this text serves as a practical guide for maintaining professional integrity while navigating complex social hierarchies.</w:t>
      </w:r>
    </w:p>
    <w:bookmarkEnd w:id="20"/>
    <w:bookmarkStart w:id="21" w:name="Xf5ce47a4cb7c03a5cda611827d59c04ba8750ed"/>
    <w:p>
      <w:pPr>
        <w:pStyle w:val="Heading2"/>
      </w:pPr>
      <w:r>
        <w:t xml:space="preserve">Cultural and Linguistic Considerations in India</w:t>
      </w:r>
    </w:p>
    <w:p>
      <w:pPr>
        <w:pStyle w:val="FirstParagraph"/>
      </w:pPr>
      <w:r>
        <w:t xml:space="preserve">Bhat, S. M., &amp; Choudhury, S. (2018).</w:t>
      </w:r>
      <w:r>
        <w:t xml:space="preserve"> </w:t>
      </w:r>
      <w:r>
        <w:rPr>
          <w:iCs/>
          <w:i/>
        </w:rPr>
        <w:t xml:space="preserve">Cultural Competence in Speech-Language Pathology: Perspectives from India</w:t>
      </w:r>
      <w:r>
        <w:t xml:space="preserve">. Journal of Indian Association of Speech and Hearing Professionals, 21(1), 12-25.</w:t>
      </w:r>
    </w:p>
    <w:p>
      <w:pPr>
        <w:pStyle w:val="BodyText"/>
      </w:pPr>
      <w:r>
        <w:t xml:space="preserve">This article is vital for understanding the intersection of culture and clinical practice in India. Mumbai is a linguistic melting pot, with patients speaking Marathi, Hindi, Gujarati, English, and numerous other languages. The authors argue that standard Western assessment tools often fail to capture the nuances of Indian language development. For a Speech Therapist in Mumbai, this paper highlights the necessity of adapting assessment protocols to account for bilingualism and code-switching, which are common in the city. It provides a theoretical basis for why a "one-size-fits-all" approach is ineffective in the Indian urban context.</w:t>
      </w:r>
    </w:p>
    <w:p>
      <w:pPr>
        <w:pStyle w:val="BodyText"/>
      </w:pPr>
      <w:r>
        <w:t xml:space="preserve">Srivastava, A., &amp; Singh, R. (2019).</w:t>
      </w:r>
      <w:r>
        <w:t xml:space="preserve"> </w:t>
      </w:r>
      <w:r>
        <w:rPr>
          <w:iCs/>
          <w:i/>
        </w:rPr>
        <w:t xml:space="preserve">Parental Beliefs and Stigma Regarding Speech Disorders in Urban India</w:t>
      </w:r>
      <w:r>
        <w:t xml:space="preserve">. Indian Journal of Psychological Medicine, 41(3), 280-286.</w:t>
      </w:r>
    </w:p>
    <w:p>
      <w:pPr>
        <w:pStyle w:val="BodyText"/>
      </w:pPr>
      <w:r>
        <w:t xml:space="preserve">This study focuses on the sociocultural barriers to seeking speech therapy in urban Indian centers. In Mumbai, despite high literacy rates, stigma regarding developmental delays remains a significant hurdle. The research indicates that many parents delay seeking professional help due to misconceptions or reliance on traditional remedies. For a Speech Therapist operating in Mumbai, this article is crucial for developing effective psychoeducation strategies. It suggests that clinical success depends not only on therapeutic techniques but also on the therapist's ability to navigate and mitigate cultural stigma within the family unit.</w:t>
      </w:r>
    </w:p>
    <w:bookmarkEnd w:id="21"/>
    <w:bookmarkStart w:id="22" w:name="clinical-practice-and-urban-challenges"/>
    <w:p>
      <w:pPr>
        <w:pStyle w:val="Heading2"/>
      </w:pPr>
      <w:r>
        <w:t xml:space="preserve">Clinical Practice and Urban Challenges</w:t>
      </w:r>
    </w:p>
    <w:p>
      <w:pPr>
        <w:pStyle w:val="FirstParagraph"/>
      </w:pPr>
      <w:r>
        <w:t xml:space="preserve">Patel, N., &amp; Desai, K. (2021).</w:t>
      </w:r>
      <w:r>
        <w:t xml:space="preserve"> </w:t>
      </w:r>
      <w:r>
        <w:rPr>
          <w:iCs/>
          <w:i/>
        </w:rPr>
        <w:t xml:space="preserve">Challenges in Speech Therapy Practice in High-Density Urban Environments: A Case Study of Mumbai</w:t>
      </w:r>
      <w:r>
        <w:t xml:space="preserve">. International Journal of Speech-Language Pathology, 23(4), 345-352.</w:t>
      </w:r>
    </w:p>
    <w:p>
      <w:pPr>
        <w:pStyle w:val="BodyText"/>
      </w:pPr>
      <w:r>
        <w:t xml:space="preserve">This specific case study addresses the logistical and environmental challenges faced by Speech Therapists in Mumbai. The authors discuss issues such as high patient-to-therapist ratios, the impact of urban noise pollution on auditory processing assessments, and the difficulties of home-visit therapy in densely populated areas like Dharavi or Chembur. The paper offers practical solutions for resource management and environmental adaptation. It is a highly relevant resource for any clinician planning to establish a practice in Mumbai, providing realistic insights into the operational realities of the city's healthcare infrastructure.</w:t>
      </w:r>
    </w:p>
    <w:p>
      <w:pPr>
        <w:pStyle w:val="BodyText"/>
      </w:pPr>
      <w:r>
        <w:t xml:space="preserve">Kumar, V., &amp; Joshi, P. (2022).</w:t>
      </w:r>
      <w:r>
        <w:t xml:space="preserve"> </w:t>
      </w:r>
      <w:r>
        <w:rPr>
          <w:iCs/>
          <w:i/>
        </w:rPr>
        <w:t xml:space="preserve">Telepractice in Speech-Language Pathology: Opportunities and Limitations in Post-Pandemic India</w:t>
      </w:r>
      <w:r>
        <w:t xml:space="preserve">. Journal of Medical Internet Research, 24(5), e34567.</w:t>
      </w:r>
    </w:p>
    <w:p>
      <w:pPr>
        <w:pStyle w:val="BodyText"/>
      </w:pPr>
      <w:r>
        <w:t xml:space="preserve">Following the global pandemic, telepractice has become a significant component of healthcare delivery in Mumbai. This article evaluates the efficacy of remote speech therapy in the Indian context. It highlights the digital divide in Mumbai, where access to high-speed internet varies significantly between affluent suburbs and lower-income areas. For the modern Speech Therapist in Mumbai, this source is essential for understanding how to integrate telehealth into their practice effectively. It provides data on patient engagement levels and technical requirements, helping therapists decide when remote intervention is appropriate versus when in-person therapy is necessary.</w:t>
      </w:r>
    </w:p>
    <w:p>
      <w:pPr>
        <w:pStyle w:val="BodyText"/>
      </w:pPr>
      <w:r>
        <w:t xml:space="preserve">Mumbai Municipal Corporation (BMC). (2020).</w:t>
      </w:r>
      <w:r>
        <w:t xml:space="preserve"> </w:t>
      </w:r>
      <w:r>
        <w:rPr>
          <w:iCs/>
          <w:i/>
        </w:rPr>
        <w:t xml:space="preserve">Healthcare Infrastructure Report: Special Needs and Rehabilitation Services</w:t>
      </w:r>
      <w:r>
        <w:t xml:space="preserve">. BMC Health Department.</w:t>
      </w:r>
    </w:p>
    <w:p>
      <w:pPr>
        <w:pStyle w:val="BodyText"/>
      </w:pPr>
      <w:r>
        <w:t xml:space="preserve">This government report provides a macro-level view of the healthcare landscape in Mumbai. It details the availability of government-funded rehabilitation centers and the distribution of Speech Therapists across different wards of the city. For a Speech Therapist looking to collaborate with public institutions or understand the referral pathways in Mumbai, this document is invaluable. It reveals gaps in service provision, particularly in underserved areas, offering opportunities for private practitioners to contribute to community health initiatives. It serves as a strategic resource for understanding the broader ecosystem in which a Speech Therapist operates in Mumbai.</w:t>
      </w:r>
    </w:p>
    <w:p>
      <w:pPr>
        <w:pStyle w:val="BodyText"/>
      </w:pPr>
      <w:r>
        <w:t xml:space="preserve">Sharma, L., &amp; Gupta, A. (2023).</w:t>
      </w:r>
      <w:r>
        <w:t xml:space="preserve"> </w:t>
      </w:r>
      <w:r>
        <w:rPr>
          <w:iCs/>
          <w:i/>
        </w:rPr>
        <w:t xml:space="preserve">Assessment of Aphasia in Multilingual Indian Populations: A Mumbai Cohort Study</w:t>
      </w:r>
      <w:r>
        <w:t xml:space="preserve">. Indian Journal of Otolaryngology and Head &amp; Neck Surgery, 75(2), 112-120.</w:t>
      </w:r>
    </w:p>
    <w:p>
      <w:pPr>
        <w:pStyle w:val="BodyText"/>
      </w:pPr>
      <w:r>
        <w:t xml:space="preserve">This recent study focuses on the clinical assessment of aphasia in Mumbai's multilingual population. It challenges the use of monolingual assessment tools for patients who speak multiple languages, a common scenario in Mumbai. The authors propose a modified assessment framework that accounts for language dominance and proficiency. For a Speech Therapist specializing in neurogenic communication disorders in Mumbai, this article provides evidence-based guidelines for accurate diagnosis and treatment planning. It underscores the importance of linguistic flexibility in clinical practice within the city.</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Speech Therapist in India Mumbai</dc:title>
  <dc:creator/>
  <dc:language>en</dc:language>
  <cp:keywords/>
  <dcterms:created xsi:type="dcterms:W3CDTF">2026-08-07T01:37:19Z</dcterms:created>
  <dcterms:modified xsi:type="dcterms:W3CDTF">2026-08-07T01:37:19Z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