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Speech</w:t>
      </w:r>
      <w:r>
        <w:t xml:space="preserve"> </w:t>
      </w:r>
      <w:r>
        <w:t xml:space="preserve">Therapy</w:t>
      </w:r>
      <w:r>
        <w:t xml:space="preserve"> </w:t>
      </w:r>
      <w:r>
        <w:t xml:space="preserve">in</w:t>
      </w:r>
      <w:r>
        <w:t xml:space="preserve"> </w:t>
      </w:r>
      <w:r>
        <w:t xml:space="preserve">Tel</w:t>
      </w:r>
      <w:r>
        <w:t xml:space="preserve"> </w:t>
      </w:r>
      <w:r>
        <w:t xml:space="preserve">Aviv,</w:t>
      </w:r>
      <w:r>
        <w:t xml:space="preserve"> </w:t>
      </w:r>
      <w:r>
        <w:t xml:space="preserve">Israel</w:t>
      </w:r>
    </w:p>
    <w:bookmarkStart w:id="23" w:name="X7b97378fea8e5fbcc3907287577cfdffeb7cd6b"/>
    <w:p>
      <w:pPr>
        <w:pStyle w:val="Heading1"/>
      </w:pPr>
      <w:r>
        <w:t xml:space="preserve">Annotated Bibliography: The Role of the Speech Therapist in Tel Aviv, Israel</w:t>
      </w:r>
    </w:p>
    <w:p>
      <w:pPr>
        <w:pStyle w:val="FirstParagraph"/>
      </w:pPr>
      <w:r>
        <w:t xml:space="preserve">The following annotated bibliography compiles essential resources regarding the practice of speech therapy within the specific cultural, linguistic, and regulatory context of Tel Aviv, Israel. This collection addresses the unique challenges faced by speech therapists in this region, including the management of bilingual populations (Hebrew and English), the integration of diverse immigrant communities, and the adherence to Israeli Ministry of Health standards. These sources provide a comprehensive overview for professionals and students aiming to practice effectively in this dynamic urban environment.</w:t>
      </w:r>
    </w:p>
    <w:bookmarkStart w:id="20" w:name="X45ece82b558936b99373fc2efe9930e4d2b1d1b"/>
    <w:p>
      <w:pPr>
        <w:pStyle w:val="Heading2"/>
      </w:pPr>
      <w:r>
        <w:t xml:space="preserve">Regulatory Framework and Professional Standards</w:t>
      </w:r>
    </w:p>
    <w:p>
      <w:pPr>
        <w:pStyle w:val="FirstParagraph"/>
      </w:pPr>
      <w:r>
        <w:t xml:space="preserve">Ministry of Health, State of Israel. (2023).</w:t>
      </w:r>
      <w:r>
        <w:t xml:space="preserve"> </w:t>
      </w:r>
      <w:r>
        <w:rPr>
          <w:iCs/>
          <w:i/>
        </w:rPr>
        <w:t xml:space="preserve">Regulations for the Licensing of Speech Therapists and Audiologists</w:t>
      </w:r>
      <w:r>
        <w:t xml:space="preserve">. Jerusalem: Government Press Office.</w:t>
      </w:r>
    </w:p>
    <w:p>
      <w:pPr>
        <w:pStyle w:val="BodyText"/>
      </w:pPr>
      <w:r>
        <w:t xml:space="preserve">This primary legal document outlines the mandatory requirements for any individual wishing to practice as a speech therapist in Israel, including the Tel Aviv metropolitan area. It details the educational prerequisites, the necessity of supervised clinical hours, and the licensing examination administered by the Ministry of Health. For a speech therapist operating in Tel Aviv, this text is critical for understanding the legal scope of practice, particularly regarding the treatment of pediatric versus adult populations. It also clarifies the distinction between public health services provided by Kupat Holim (sick funds) and private practice regulations, which is a significant aspect of the healthcare landscape in Tel Aviv.</w:t>
      </w:r>
    </w:p>
    <w:p>
      <w:pPr>
        <w:pStyle w:val="BodyText"/>
      </w:pPr>
      <w:r>
        <w:t xml:space="preserve">Israeli Association of Speech-Language Pathologists and Audiologists (IASLPA). (2022).</w:t>
      </w:r>
      <w:r>
        <w:t xml:space="preserve"> </w:t>
      </w:r>
      <w:r>
        <w:rPr>
          <w:iCs/>
          <w:i/>
        </w:rPr>
        <w:t xml:space="preserve">Code of Ethics and Professional Conduct</w:t>
      </w:r>
      <w:r>
        <w:t xml:space="preserve">. Tel Aviv: IASLPA Publications.</w:t>
      </w:r>
    </w:p>
    <w:p>
      <w:pPr>
        <w:pStyle w:val="BodyText"/>
      </w:pPr>
      <w:r>
        <w:t xml:space="preserve">As the governing professional body based in Tel Aviv, the IASLPA provides this essential code of ethics. The document addresses confidentiality, informed consent, and professional boundaries within the Israeli context. It is particularly relevant for speech therapists in Tel Aviv who often work with a highly diverse clientele, including ultra-Orthodox communities, secular populations, and Arab-Israeli citizens. The code offers guidance on cultural sensitivity and religious observance, ensuring that therapeutic interventions respect the varied cultural norms prevalent in the city.</w:t>
      </w:r>
    </w:p>
    <w:bookmarkEnd w:id="20"/>
    <w:bookmarkStart w:id="21" w:name="linguistic-diversity-and-bilingualism"/>
    <w:p>
      <w:pPr>
        <w:pStyle w:val="Heading2"/>
      </w:pPr>
      <w:r>
        <w:t xml:space="preserve">Linguistic Diversity and Bilingualism</w:t>
      </w:r>
    </w:p>
    <w:p>
      <w:pPr>
        <w:pStyle w:val="FirstParagraph"/>
      </w:pPr>
      <w:r>
        <w:t xml:space="preserve">Armon-Lotem, S., &amp; Meir, R. (2021).</w:t>
      </w:r>
      <w:r>
        <w:t xml:space="preserve"> </w:t>
      </w:r>
      <w:r>
        <w:rPr>
          <w:iCs/>
          <w:i/>
        </w:rPr>
        <w:t xml:space="preserve">Bilingual Language Development in Israeli Children: Clinical Implications</w:t>
      </w:r>
      <w:r>
        <w:t xml:space="preserve">. Journal of Multilingual Development, 42(5), 450-468.</w:t>
      </w:r>
    </w:p>
    <w:p>
      <w:pPr>
        <w:pStyle w:val="BodyText"/>
      </w:pPr>
      <w:r>
        <w:t xml:space="preserve">This peer-reviewed article is highly relevant to the Tel Aviv context, where a significant portion of the population is bilingual, often speaking Hebrew and English, or Hebrew and Russian. The authors analyze the developmental trajectories of bilingual children in Israel, distinguishing between typical bilingual development and genuine language disorders. For a speech therapist in Tel Aviv, this resource is invaluable for avoiding misdiagnosis. It provides evidence-based strategies for assessing children who are navigating two linguistic systems, a common scenario in the international and immigrant-heavy neighborhoods of Tel Aviv.</w:t>
      </w:r>
    </w:p>
    <w:p>
      <w:pPr>
        <w:pStyle w:val="BodyText"/>
      </w:pPr>
      <w:r>
        <w:t xml:space="preserve">Ben-Zvi, S., &amp; Kohn, A. (2020).</w:t>
      </w:r>
      <w:r>
        <w:t xml:space="preserve"> </w:t>
      </w:r>
      <w:r>
        <w:rPr>
          <w:iCs/>
          <w:i/>
        </w:rPr>
        <w:t xml:space="preserve">Assessment Tools for Hebrew-Speaking Children: A Review</w:t>
      </w:r>
      <w:r>
        <w:t xml:space="preserve">. Israeli Journal of Speech-Language Pathology and Audiology, 20(1), 12-25.</w:t>
      </w:r>
    </w:p>
    <w:p>
      <w:pPr>
        <w:pStyle w:val="BodyText"/>
      </w:pPr>
      <w:r>
        <w:t xml:space="preserve">This review article evaluates the psychometric properties of standardized assessment tools used for Hebrew-speaking children in Israel. Since many international tests are not directly applicable to the Hebrew language structure, this document guides speech therapists in Tel Aviv toward validated instruments. It discusses the nuances of Hebrew morphology and syntax and how they impact speech and language assessment. The article is essential for ensuring that diagnostic evaluations conducted in Tel Aviv clinics are accurate, culturally appropriate, and linguistically valid.</w:t>
      </w:r>
    </w:p>
    <w:bookmarkEnd w:id="21"/>
    <w:bookmarkStart w:id="22" w:name="special-populations-and-community-health"/>
    <w:p>
      <w:pPr>
        <w:pStyle w:val="Heading2"/>
      </w:pPr>
      <w:r>
        <w:t xml:space="preserve">Special Populations and Community Health</w:t>
      </w:r>
    </w:p>
    <w:p>
      <w:pPr>
        <w:pStyle w:val="FirstParagraph"/>
      </w:pPr>
      <w:r>
        <w:t xml:space="preserve">Cohen, E., &amp; Levi, Y. (2019).</w:t>
      </w:r>
      <w:r>
        <w:t xml:space="preserve"> </w:t>
      </w:r>
      <w:r>
        <w:rPr>
          <w:iCs/>
          <w:i/>
        </w:rPr>
        <w:t xml:space="preserve">Speech Therapy Interventions for Children with Autism Spectrum Disorder in Urban Israel</w:t>
      </w:r>
      <w:r>
        <w:t xml:space="preserve">. Autism Research and Treatment, 15(3), 88-102.</w:t>
      </w:r>
    </w:p>
    <w:p>
      <w:pPr>
        <w:pStyle w:val="BodyText"/>
      </w:pPr>
      <w:r>
        <w:t xml:space="preserve">Focusing on the urban environment, this study examines the efficacy of various speech therapy interventions for children with Autism Spectrum Disorder (ASD) in Israeli cities, with specific data points from Tel Aviv. The authors highlight the integration of Augmentative and Alternative Communication (AAC) systems within the Israeli educational and healthcare framework. This resource is crucial for speech therapists in Tel Aviv who work with neurodivergent children, offering insights into how to navigate the local school system and collaborate with special education teams to support these children effectively.</w:t>
      </w:r>
    </w:p>
    <w:p>
      <w:pPr>
        <w:pStyle w:val="BodyText"/>
      </w:pPr>
      <w:r>
        <w:t xml:space="preserve">Israeli Ministry of Education. (2023).</w:t>
      </w:r>
      <w:r>
        <w:t xml:space="preserve"> </w:t>
      </w:r>
      <w:r>
        <w:rPr>
          <w:iCs/>
          <w:i/>
        </w:rPr>
        <w:t xml:space="preserve">Guidelines for Inclusive Education and Speech Therapy Support in Schools</w:t>
      </w:r>
      <w:r>
        <w:t xml:space="preserve">. Jerusalem: Ministry of Education.</w:t>
      </w:r>
    </w:p>
    <w:p>
      <w:pPr>
        <w:pStyle w:val="BodyText"/>
      </w:pPr>
      <w:r>
        <w:t xml:space="preserve">This government publication outlines the role of speech therapists within the Israeli public school system. For professionals working in Tel Aviv schools, this document is a roadmap for service delivery. It details the process for identifying students with speech and language needs, the allocation of therapy hours, and the collaboration between school-based speech therapists and external specialists. It also addresses the specific needs of "New Immigrants" (Olim), providing protocols for assessing language proficiency versus developmental delays in children who have recently arrived in Israel.</w:t>
      </w:r>
    </w:p>
    <w:p>
      <w:pPr>
        <w:pStyle w:val="BodyText"/>
      </w:pPr>
      <w:r>
        <w:t xml:space="preserve">Goldstein, M., &amp; Rosen, D. (2022).</w:t>
      </w:r>
      <w:r>
        <w:t xml:space="preserve"> </w:t>
      </w:r>
      <w:r>
        <w:rPr>
          <w:iCs/>
          <w:i/>
        </w:rPr>
        <w:t xml:space="preserve">Adult Neurogenic Communication Disorders: Rehabilitation in Israeli Hospitals</w:t>
      </w:r>
      <w:r>
        <w:t xml:space="preserve">. Clinical Linguistics &amp; Phonetics, 36(4), 301-315.</w:t>
      </w:r>
    </w:p>
    <w:p>
      <w:pPr>
        <w:pStyle w:val="BodyText"/>
      </w:pPr>
      <w:r>
        <w:t xml:space="preserve">This article focuses on adult speech therapy, specifically addressing aphasia and dysarthria resulting from stroke and traumatic brain injury within Israeli medical centers. Tel Aviv is home to several leading medical institutions, such as Tel Aviv Sourasky Medical Center. This resource provides an overview of the rehabilitation protocols used in these facilities. It is particularly useful for speech therapists specializing in adult neurology, offering data on patient outcomes and the integration of technology in therapy sessions within the Israeli healthcare system.</w:t>
      </w:r>
    </w:p>
    <w:p>
      <w:pPr>
        <w:pStyle w:val="BodyText"/>
      </w:pPr>
      <w:r>
        <w:t xml:space="preserve">Shoham, L., &amp; Katz, R. (2021).</w:t>
      </w:r>
      <w:r>
        <w:t xml:space="preserve"> </w:t>
      </w:r>
      <w:r>
        <w:rPr>
          <w:iCs/>
          <w:i/>
        </w:rPr>
        <w:t xml:space="preserve">Cultural Competence in Speech Therapy: Serving Arab and Jewish Communities in Israel</w:t>
      </w:r>
      <w:r>
        <w:t xml:space="preserve">. International Journal of Speech-Language Pathology, 23(2), 110-120.</w:t>
      </w:r>
    </w:p>
    <w:p>
      <w:pPr>
        <w:pStyle w:val="BodyText"/>
      </w:pPr>
      <w:r>
        <w:t xml:space="preserve">Given the demographic diversity of Israel, this article addresses the critical need for cultural competence among speech therapists. It discusses the linguistic differences between Hebrew and Arabic and the sociocultural factors that influence communication styles in both communities. For a speech therapist practicing in Tel Aviv, where these communities coexist, this text offers practical advice on building rapport, understanding family dynamics, and tailoring therapeutic goals to align with the cultural values of the client. It emphasizes the importance of avoiding ethnocentric biases in assessment and treatment planning.</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Speech Therapy in Tel Aviv, Israel</dc:title>
  <dc:creator/>
  <dc:language>en</dc:language>
  <cp:keywords/>
  <dcterms:created xsi:type="dcterms:W3CDTF">2026-08-07T06:12:46Z</dcterms:created>
  <dcterms:modified xsi:type="dcterms:W3CDTF">2026-08-07T06:12:46Z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