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Rome,</w:t>
      </w:r>
      <w:r>
        <w:t xml:space="preserve"> </w:t>
      </w:r>
      <w:r>
        <w:t xml:space="preserve">Italy</w:t>
      </w:r>
    </w:p>
    <w:bookmarkStart w:id="21" w:name="annotated-bibliography"/>
    <w:p>
      <w:pPr>
        <w:pStyle w:val="Heading1"/>
      </w:pPr>
      <w:r>
        <w:t xml:space="preserve">Annotated Bibliography</w:t>
      </w:r>
    </w:p>
    <w:bookmarkStart w:id="20" w:name="X473a74eb1748ca8fe3a8929b3ae251f67385c31"/>
    <w:p>
      <w:pPr>
        <w:pStyle w:val="Heading2"/>
      </w:pPr>
      <w:r>
        <w:t xml:space="preserve">Speech Therapy Practice, Regulation, and Clinical Context in Rome, Italy</w:t>
      </w:r>
    </w:p>
    <w:p>
      <w:pPr>
        <w:pStyle w:val="FirstParagraph"/>
      </w:pPr>
      <w:r>
        <w:t xml:space="preserve">A curated collection of resources for Speech Therapists operating within the Roman healthcare and educational systems.</w:t>
      </w:r>
    </w:p>
    <w:bookmarkEnd w:id="20"/>
    <w:bookmarkEnd w:id="21"/>
    <w:p>
      <w:pPr>
        <w:pStyle w:val="BodyText"/>
      </w:pPr>
      <w:r>
        <w:t xml:space="preserve">This annotated bibliography provides a comprehensive overview of essential literature regarding the profession of the</w:t>
      </w:r>
      <w:r>
        <w:t xml:space="preserve"> </w:t>
      </w:r>
      <w:r>
        <w:rPr>
          <w:bCs/>
          <w:b/>
        </w:rPr>
        <w:t xml:space="preserve">Speech Therapist</w:t>
      </w:r>
      <w:r>
        <w:t xml:space="preserve"> </w:t>
      </w:r>
      <w:r>
        <w:t xml:space="preserve">(Logopedista) within the specific context of</w:t>
      </w:r>
      <w:r>
        <w:t xml:space="preserve"> </w:t>
      </w:r>
      <w:r>
        <w:rPr>
          <w:bCs/>
          <w:b/>
        </w:rPr>
        <w:t xml:space="preserve">Rome, Italy</w:t>
      </w:r>
      <w:r>
        <w:t xml:space="preserve">. The selection includes legal frameworks governing the profession in Italy, clinical guidelines relevant to the Italian National Health Service (SSN), and sociolinguistic studies pertinent to the diverse population of Rome. These resources are designed to assist professionals in navigating the regulatory environment, understanding the public health infrastructure, and addressing the unique linguistic needs of patients in the capital city.</w:t>
      </w:r>
    </w:p>
    <w:p>
      <w:pPr>
        <w:pStyle w:val="BodyText"/>
      </w:pPr>
      <w:r>
        <w:t xml:space="preserve"> </w:t>
      </w:r>
      <w:r>
        <w:t xml:space="preserve">Italian Parliament. (1991). Law No. 56 of February 14, 1991: "Discipline of the profession of speech therapist." Gazzetta Ufficiale della Repubblica Italiana.</w:t>
      </w:r>
      <w:r>
        <w:t xml:space="preserve"> </w:t>
      </w:r>
    </w:p>
    <w:p>
      <w:pPr>
        <w:pStyle w:val="BodyText"/>
      </w:pPr>
      <w:r>
        <w:t xml:space="preserve">This is the foundational legal text for every Speech Therapist practicing in Italy, including Rome. Law No. 56 officially recognized the profession, defining the scope of practice, educational requirements, and professional duties. For a therapist in Rome, this document is critical for understanding the legal boundaries of clinical intervention, particularly regarding the distinction between medical and paramedical roles. It establishes the right to practice within the Italian National Health Service (SSN) and private sectors. Understanding this law is mandatory for compliance with the Italian Ministry of Health regulations.</w:t>
      </w:r>
    </w:p>
    <w:p>
      <w:pPr>
        <w:pStyle w:val="BodyText"/>
      </w:pPr>
      <w:r>
        <w:t xml:space="preserve"> </w:t>
      </w:r>
      <w:r>
        <w:t xml:space="preserve">Italian Ministry of Health. (2001). Ministerial Decree No. 739 of December 14, 2001: "Establishment of the essential levels of care assistance (LEA)." Gazzetta Ufficiale.</w:t>
      </w:r>
      <w:r>
        <w:t xml:space="preserve"> </w:t>
      </w:r>
    </w:p>
    <w:p>
      <w:pPr>
        <w:pStyle w:val="BodyText"/>
      </w:pPr>
      <w:r>
        <w:t xml:space="preserve">The "Livelli Essenziali di Assistenza" (LEA) define the services guaranteed by the Italian National Health Service. This decree is vital for Speech Therapists in Rome working within public hospitals (such as Policlinico Umberto I or Bambino Gesù) or accredited private clinics. It outlines the specific speech therapy interventions covered by the SSN for children and adults, including aphasia, dysphagia, and developmental disorders. This resource helps therapists navigate the bureaucratic requirements for patient referrals and funding within the Lazio region's healthcare system.</w:t>
      </w:r>
    </w:p>
    <w:p>
      <w:pPr>
        <w:pStyle w:val="BodyText"/>
      </w:pPr>
      <w:r>
        <w:t xml:space="preserve"> </w:t>
      </w:r>
      <w:r>
        <w:t xml:space="preserve">Italian National Association of Speech Therapists (ANLog). (2018). Code of Ethics and Deontology for Speech Therapists. ANLog Publications.</w:t>
      </w:r>
      <w:r>
        <w:t xml:space="preserve"> </w:t>
      </w:r>
    </w:p>
    <w:p>
      <w:pPr>
        <w:pStyle w:val="BodyText"/>
      </w:pPr>
      <w:r>
        <w:t xml:space="preserve">While national in scope, this code is the primary ethical guide for Speech Therapists in Rome. It addresses professional conduct, patient confidentiality, and the management of clinical relationships. Given the high density of private practices in Rome, this document is particularly relevant for therapists managing private clients alongside public duties. It provides guidelines on advertising, fee structures, and interdisciplinary collaboration, ensuring that practitioners in the capital adhere to the highest standards of professional integrity recognized by the Italian state.</w:t>
      </w:r>
    </w:p>
    <w:p>
      <w:pPr>
        <w:pStyle w:val="BodyText"/>
      </w:pPr>
      <w:r>
        <w:t xml:space="preserve"> </w:t>
      </w:r>
      <w:r>
        <w:t xml:space="preserve">Luzzatti, C., &amp; Semenza, C. (2005). "Aphasia in Italy: Clinical and Research Perspectives." In: International Journal of Language &amp; Communication Disorders.</w:t>
      </w:r>
      <w:r>
        <w:t xml:space="preserve"> </w:t>
      </w:r>
    </w:p>
    <w:p>
      <w:pPr>
        <w:pStyle w:val="BodyText"/>
      </w:pPr>
      <w:r>
        <w:t xml:space="preserve">This article provides a crucial overview of aphasia treatment within the Italian linguistic context. For Speech Therapists in Rome, where the standard Italian language is the primary medium of therapy, this work offers insights into how Italian syntax and morphology influence recovery strategies. It highlights the importance of using culturally and linguistically appropriate materials. The authors discuss the integration of Italian-specific assessment tools, which are essential for accurate diagnosis and treatment planning in Roman clinical settings.</w:t>
      </w:r>
    </w:p>
    <w:p>
      <w:pPr>
        <w:pStyle w:val="BodyText"/>
      </w:pPr>
      <w:r>
        <w:t xml:space="preserve"> </w:t>
      </w:r>
      <w:r>
        <w:t xml:space="preserve">Italian Ministry of Education, University and Research (MIUR). (2012). Law No. 170 of August 8, 2012: "Provisions for the diagnosis, treatment and inclusion of students with specific learning disabilities."</w:t>
      </w:r>
      <w:r>
        <w:t xml:space="preserve"> </w:t>
      </w:r>
    </w:p>
    <w:p>
      <w:pPr>
        <w:pStyle w:val="BodyText"/>
      </w:pPr>
      <w:r>
        <w:t xml:space="preserve">This law is indispensable for Speech Therapists in Rome working in educational settings or collaborating with schools. It mandates the identification and support of students with dyslexia, dysgraphia, dyscalculia, and dysorthography. In Rome, with its vast network of public and private schools, therapists must understand this legislation to provide valid diagnostic reports and recommend compensatory tools. The law emphasizes the role of the Speech Therapist in the multidisciplinary team responsible for the educational inclusion of these students within the Italian school system.</w:t>
      </w:r>
    </w:p>
    <w:p>
      <w:pPr>
        <w:pStyle w:val="BodyText"/>
      </w:pPr>
      <w:r>
        <w:t xml:space="preserve"> </w:t>
      </w:r>
      <w:r>
        <w:t xml:space="preserve">De Luca, M., &amp; Zoccolotti, P. (2010). "Assessment of Reading and Writing Disorders in Italian Children." Journal of Italian Psychology.</w:t>
      </w:r>
      <w:r>
        <w:t xml:space="preserve"> </w:t>
      </w:r>
    </w:p>
    <w:p>
      <w:pPr>
        <w:pStyle w:val="BodyText"/>
      </w:pPr>
      <w:r>
        <w:t xml:space="preserve">This resource focuses on the assessment tools specifically designed for the Italian language. For a Speech Therapist in Rome, using standardized tests that account for Italian orthographic depth is critical. The authors discuss the nuances of testing children from diverse linguistic backgrounds, a common scenario in Rome due to its multicultural population. This article guides therapists in selecting appropriate instruments to differentiate between language disorders and second-language acquisition challenges, ensuring accurate diagnosis for Italian-speaking and non-Italian-speaking children alike.</w:t>
      </w:r>
    </w:p>
    <w:p>
      <w:pPr>
        <w:pStyle w:val="BodyText"/>
      </w:pPr>
      <w:r>
        <w:t xml:space="preserve"> </w:t>
      </w:r>
      <w:r>
        <w:t xml:space="preserve">Lazio Regional Health Authority (ASL Roma). (2020). Guidelines for the Management of Dysphagia in the Elderly. Regional Health Protocols.</w:t>
      </w:r>
      <w:r>
        <w:t xml:space="preserve"> </w:t>
      </w:r>
    </w:p>
    <w:p>
      <w:pPr>
        <w:pStyle w:val="BodyText"/>
      </w:pPr>
      <w:r>
        <w:t xml:space="preserve">This regional document is highly specific to the context of Rome and the Lazio region. It outlines the protocols for assessing and treating swallowing disorders (dysphagia) in elderly patients, a growing demographic in Rome's healthcare system. The guidelines detail the collaboration between Speech Therapists, neurologists, and gastroenterologists within the ASL Roma network. This resource is practical for therapists working in geriatric wards or home-care services, providing standardized procedures for intervention that align with regional health policies and funding structures.</w:t>
      </w:r>
    </w:p>
    <w:p>
      <w:pPr>
        <w:pStyle w:val="BodyText"/>
      </w:pPr>
      <w:r>
        <w:t xml:space="preserve"> </w:t>
      </w:r>
      <w:r>
        <w:t xml:space="preserve">Giannantonio, M. (2015). "Multilingualism and Speech Therapy in Urban Italy: The Case of Rome." Italian Journal of Speech-Language Pathology.</w:t>
      </w:r>
      <w:r>
        <w:t xml:space="preserve"> </w:t>
      </w:r>
    </w:p>
    <w:p>
      <w:pPr>
        <w:pStyle w:val="BodyText"/>
      </w:pPr>
      <w:r>
        <w:t xml:space="preserve">This article addresses the unique sociolinguistic landscape of Rome, where a significant portion of the population speaks languages other than Italian. It explores the challenges and strategies for Speech Therapists working with multilingual children and adults. The author argues for the importance of assessing the patient's full linguistic repertoire rather than focusing solely on Italian. This resource is essential for therapists in Rome to develop inclusive practices that respect cultural diversity and avoid misdiagnosing language differences as disorders.</w:t>
      </w:r>
    </w:p>
    <w:p>
      <w:pPr>
        <w:pStyle w:val="BodyText"/>
      </w:pPr>
      <w:r>
        <w:t xml:space="preserve">Document prepared for professional reference. All citations refer to official Italian legal and academic sources relevant to the practice of Speech Therapy in Rome.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Rome, Italy</dc:title>
  <dc:creator/>
  <dc:language>en</dc:language>
  <cp:keywords/>
  <dcterms:created xsi:type="dcterms:W3CDTF">2026-08-07T04:16:20Z</dcterms:created>
  <dcterms:modified xsi:type="dcterms:W3CDTF">2026-08-07T04:16:20Z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