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2" w:name="Xa334f9cf314c549e7271b37044a1ab9c28f94fc"/>
    <w:p>
      <w:pPr>
        <w:pStyle w:val="Heading1"/>
      </w:pPr>
      <w:r>
        <w:t xml:space="preserve">Annotated Bibliography: Speech Therapist Services in Malaysia Kuala Lumpur</w:t>
      </w:r>
    </w:p>
    <w:p>
      <w:pPr>
        <w:pStyle w:val="FirstParagraph"/>
      </w:pPr>
      <w:r>
        <w:t xml:space="preserve">The following annotated bibliography compiles essential resources regarding the role, regulation, and practice of the Speech Therapist within the specific context of Malaysia Kuala Lumpur. This collection addresses the unique linguistic landscape of the region, the regulatory frameworks governing allied health professionals, and the clinical challenges faced by practitioners in this metropolitan hub.</w:t>
      </w:r>
    </w:p>
    <w:bookmarkStart w:id="20" w:name="introduction"/>
    <w:p>
      <w:pPr>
        <w:pStyle w:val="Heading2"/>
      </w:pPr>
      <w:r>
        <w:t xml:space="preserve">Introduction</w:t>
      </w:r>
    </w:p>
    <w:p>
      <w:pPr>
        <w:pStyle w:val="FirstParagraph"/>
      </w:pPr>
      <w:r>
        <w:t xml:space="preserve">Kuala Lumpur presents a distinct environment for speech-language pathology due to its multilingual demographics and the high prevalence of specific developmental disorders. Understanding the local context is vital for any Speech Therapist operating in Malaysia Kuala Lumpur. The resources below provide a comprehensive overview of the professional standards, clinical guidelines, and sociolinguistic factors relevant to the field.</w:t>
      </w:r>
    </w:p>
    <w:p>
      <w:pPr>
        <w:pStyle w:val="BodyText"/>
      </w:pPr>
      <w:r>
        <w:t xml:space="preserve">Allied Health Professions Act 1996 (Act 544). (1996). Government of Malaysia.</w:t>
      </w:r>
    </w:p>
    <w:p>
      <w:pPr>
        <w:pStyle w:val="BodyText"/>
      </w:pPr>
      <w:r>
        <w:t xml:space="preserve">This primary legislative document is the cornerstone for the practice of any Speech Therapist in Malaysia Kuala Lumpur. It establishes the Allied Health Professions Council (AHPC) and mandates the registration of speech-language pathologists. For a practitioner in Kuala Lumpur, this Act defines the legal scope of practice, ensuring that only qualified individuals can diagnose and treat communication disorders. It is essential reading for understanding the legal obligations and professional accountability required in the Malaysian healthcare system.</w:t>
      </w:r>
    </w:p>
    <w:p>
      <w:pPr>
        <w:pStyle w:val="BodyText"/>
      </w:pPr>
      <w:r>
        <w:t xml:space="preserve">Allied Health Professions Council (AHPC). (2020). Code of Ethics and Professional Conduct for Allied Health Professionals. Kuala Lumpur: AHPC.</w:t>
      </w:r>
    </w:p>
    <w:p>
      <w:pPr>
        <w:pStyle w:val="BodyText"/>
      </w:pPr>
      <w:r>
        <w:t xml:space="preserve">This code outlines the ethical standards expected of a Speech Therapist practicing in Malaysia Kuala Lumpur. It addresses critical issues such as patient confidentiality, informed consent, and professional boundaries. Given the diverse cultural backgrounds of patients in Kuala Lumpur, this document provides guidance on maintaining cultural sensitivity and integrity. It is a mandatory reference for all registered Speech Therapists to ensure ethical compliance within the local regulatory framework.</w:t>
      </w:r>
    </w:p>
    <w:p>
      <w:pPr>
        <w:pStyle w:val="BodyText"/>
      </w:pPr>
      <w:r>
        <w:t xml:space="preserve">Department of Speech-Language Pathology, University of Malaya. (2019). Clinical Guidelines for Speech-Language Pathology Practice in Malaysia. Kuala Lumpur: University of Malaya Press.</w:t>
      </w:r>
    </w:p>
    <w:p>
      <w:pPr>
        <w:pStyle w:val="BodyText"/>
      </w:pPr>
      <w:r>
        <w:t xml:space="preserve">Developed by a leading academic institution in Malaysia Kuala Lumpur, these guidelines offer evidence-based protocols for assessment and intervention. They are tailored to the local population, addressing disorders such as childhood apraxia of speech, autism spectrum disorder, and aphasia. This resource is invaluable for Speech Therapists in Kuala Lumpur as it bridges the gap between international best practices and the specific clinical realities of the Malaysian healthcare environment.</w:t>
      </w:r>
    </w:p>
    <w:p>
      <w:pPr>
        <w:pStyle w:val="BodyText"/>
      </w:pPr>
      <w:r>
        <w:t xml:space="preserve">Tan, L. M., &amp; Lee, S. Y. (2021). Multilingualism and Speech Sound Disorders in Urban Malaysia. Journal of Southeast Asian Linguistics, 15(2), 112-129.</w:t>
      </w:r>
    </w:p>
    <w:p>
      <w:pPr>
        <w:pStyle w:val="BodyText"/>
      </w:pPr>
      <w:r>
        <w:t xml:space="preserve">This article examines the impact of multilingualism on speech development in children residing in Malaysia Kuala Lumpur. It highlights the challenges Speech Therapists face when distinguishing between typical bilingual development and genuine speech sound disorders. The study emphasizes the need for culturally and linguistically appropriate assessment tools. For a Speech Therapist in Kuala Lumpur, this research is crucial for developing effective intervention strategies that respect the child's home language environment.</w:t>
      </w:r>
    </w:p>
    <w:p>
      <w:pPr>
        <w:pStyle w:val="BodyText"/>
      </w:pPr>
      <w:r>
        <w:t xml:space="preserve">Malaysian Association of Speech-Language Pathologists (MASLP). (2022). Annual Report on Speech Therapy Services in Private and Public Sectors. Kuala Lumpur: MASLP.</w:t>
      </w:r>
    </w:p>
    <w:p>
      <w:pPr>
        <w:pStyle w:val="BodyText"/>
      </w:pPr>
      <w:r>
        <w:t xml:space="preserve">This report provides a comprehensive overview of the current state of speech therapy services in Malaysia Kuala Lumpur. It details the distribution of Speech Therapists across public hospitals and private clinics, highlighting areas of shortage and demand. The data is essential for policymakers and practitioners to understand the accessibility of services. It also offers insights into the professional development needs of Speech Therapists in the region.</w:t>
      </w:r>
    </w:p>
    <w:p>
      <w:pPr>
        <w:pStyle w:val="BodyText"/>
      </w:pPr>
      <w:r>
        <w:t xml:space="preserve">Wong, K. H., &amp; Rahman, A. (2020). Telepractice in Speech Therapy: Opportunities and Challenges in Post-Pandemic Kuala Lumpur. International Journal of Telemedicine and Applications, 8(3), 45-58.</w:t>
      </w:r>
    </w:p>
    <w:p>
      <w:pPr>
        <w:pStyle w:val="BodyText"/>
      </w:pPr>
      <w:r>
        <w:t xml:space="preserve">This study explores the adoption of telepractice by Speech Therapists in Malaysia Kuala Lumpur following the pandemic. It discusses the technological infrastructure, regulatory considerations, and patient acceptance of remote therapy sessions. For a Speech Therapist in Kuala Lumpur, this article provides practical insights into integrating telepractice into their service delivery model, ensuring continuity of care while adhering to local regulations.</w:t>
      </w:r>
    </w:p>
    <w:p>
      <w:pPr>
        <w:pStyle w:val="BodyText"/>
      </w:pPr>
      <w:r>
        <w:t xml:space="preserve">Ministry of Health Malaysia. (2018). National Policy on Disability: Enhancing Access to Rehabilitation Services. Kuala Lumpur: MOH Publications.</w:t>
      </w:r>
    </w:p>
    <w:p>
      <w:pPr>
        <w:pStyle w:val="BodyText"/>
      </w:pPr>
      <w:r>
        <w:t xml:space="preserve">This policy document outlines the government's commitment to improving access to rehabilitation services, including speech therapy, for individuals with disabilities in Malaysia Kuala Lumpur. It emphasizes the role of the Speech Therapist in early intervention and inclusive education. Understanding this policy is vital for Speech Therapists working in public sector settings, as it guides resource allocation and service prioritization.</w:t>
      </w:r>
    </w:p>
    <w:p>
      <w:pPr>
        <w:pStyle w:val="BodyText"/>
      </w:pPr>
      <w:r>
        <w:t xml:space="preserve">Chong, Y. L., &amp; Ismail, N. (2023). Cultural Competence in Speech-Language Pathology: A Malaysian Perspective. Asia-Pacific Journal of Speech, Language and Hearing, 27(1), 78-92.</w:t>
      </w:r>
    </w:p>
    <w:p>
      <w:pPr>
        <w:pStyle w:val="BodyText"/>
      </w:pPr>
      <w:r>
        <w:t xml:space="preserve">This article addresses the importance of cultural competence for Speech Therapists practicing in Malaysia Kuala Lumpur. It discusses how cultural beliefs about communication and disability influence help-seeking behaviors and treatment adherence. The authors provide case studies and recommendations for culturally responsive practice. This resource is essential for Speech Therapists aiming to build trust and rapport with diverse patient populations in the multicultural environment of Kuala Lumpur.</w:t>
      </w:r>
    </w:p>
    <w:bookmarkEnd w:id="20"/>
    <w:bookmarkStart w:id="21" w:name="conclusion"/>
    <w:p>
      <w:pPr>
        <w:pStyle w:val="Heading2"/>
      </w:pPr>
      <w:r>
        <w:t xml:space="preserve">Conclusion</w:t>
      </w:r>
    </w:p>
    <w:p>
      <w:pPr>
        <w:pStyle w:val="FirstParagraph"/>
      </w:pPr>
      <w:r>
        <w:t xml:space="preserve">The resources compiled in this annotated bibliography provide a robust foundation for understanding the role of the Speech Therapist in Malaysia Kuala Lumpur. From legal frameworks to clinical guidelines and cultural considerations, these documents highlight the multifaceted nature of speech-language pathology in this dynamic urban setting. They serve as indispensable tools for practitioners, researchers, and policymakers committed to advancing communication health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Services in Malaysia Kuala Lumpur</dc:title>
  <dc:creator/>
  <dc:language>en</dc:language>
  <cp:keywords/>
  <dcterms:created xsi:type="dcterms:W3CDTF">2026-08-07T06:12:25Z</dcterms:created>
  <dcterms:modified xsi:type="dcterms:W3CDTF">2026-08-07T06:12:25Z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