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Istanbul,</w:t>
      </w:r>
      <w:r>
        <w:t xml:space="preserve"> </w:t>
      </w:r>
      <w:r>
        <w:t xml:space="preserve">Turkey</w:t>
      </w:r>
    </w:p>
    <w:bookmarkStart w:id="23" w:name="X19cfa5e5f95fbf5297d0282ca7dd0f26028f930"/>
    <w:p>
      <w:pPr>
        <w:pStyle w:val="Heading1"/>
      </w:pPr>
      <w:r>
        <w:t xml:space="preserve">Annotated Bibliography: Speech Therapy Practices and Regulations in Istanbul, Turkey</w:t>
      </w:r>
    </w:p>
    <w:p>
      <w:pPr>
        <w:pStyle w:val="FirstParagraph"/>
      </w:pPr>
      <w:r>
        <w:t xml:space="preserve">The field of speech-language pathology is rapidly evolving within the Republic of Turkey, with Istanbul serving as the primary hub for clinical practice, academic research, and regulatory development. As the most populous city in Turkey and a major cultural crossroads, Istanbul presents unique challenges and opportunities for speech therapists. These include a diverse patient demographic, a high prevalence of specific learning disorders, and a complex regulatory environment regarding professional licensure. The following annotated bibliography compiles essential resources regarding the legal framework, clinical methodologies, and educational standards for speech therapists operating in Istanbul. These sources are critical for understanding the scope of practice, the integration of evidence-based interventions, and the specific cultural-linguistic considerations required when treating Turkish-speaking populations in this metropolitan region.</w:t>
      </w:r>
    </w:p>
    <w:bookmarkStart w:id="20" w:name="X45ece82b558936b99373fc2efe9930e4d2b1d1b"/>
    <w:p>
      <w:pPr>
        <w:pStyle w:val="Heading2"/>
      </w:pPr>
      <w:r>
        <w:t xml:space="preserve">Regulatory Framework and Professional Standards</w:t>
      </w:r>
    </w:p>
    <w:p>
      <w:pPr>
        <w:pStyle w:val="FirstParagraph"/>
      </w:pPr>
      <w:r>
        <w:t xml:space="preserve">Ministry of Health of the Republic of Turkey. (2020).</w:t>
      </w:r>
      <w:r>
        <w:t xml:space="preserve"> </w:t>
      </w:r>
      <w:r>
        <w:rPr>
          <w:iCs/>
          <w:i/>
        </w:rPr>
        <w:t xml:space="preserve">Regulation on Speech and Language Therapy Services</w:t>
      </w:r>
      <w:r>
        <w:t xml:space="preserve">. Official Gazette of the Republic of Turkey.</w:t>
      </w:r>
    </w:p>
    <w:p>
      <w:pPr>
        <w:pStyle w:val="BodyText"/>
      </w:pPr>
      <w:r>
        <w:t xml:space="preserve">This primary legal document is the cornerstone for any speech therapist practicing in Turkey, including Istanbul. It outlines the specific duties, responsibilities, and scope of practice for licensed professionals. For practitioners in Istanbul, this regulation is vital as it defines the requirements for operating private clinics versus working within the extensive public hospital network. The document details the necessary qualifications, emphasizing the need for a degree from an accredited university and a valid license from the Ministry of Health. It also addresses the documentation standards required for patient records, which is particularly important in Istanbul’s highly regulated healthcare environment. Understanding this text is mandatory for ensuring legal compliance and professional integrity.</w:t>
      </w:r>
    </w:p>
    <w:p>
      <w:pPr>
        <w:pStyle w:val="BodyText"/>
      </w:pPr>
      <w:r>
        <w:t xml:space="preserve">Turkish Chamber of Speech and Language Therapists. (2021).</w:t>
      </w:r>
      <w:r>
        <w:t xml:space="preserve"> </w:t>
      </w:r>
      <w:r>
        <w:rPr>
          <w:iCs/>
          <w:i/>
        </w:rPr>
        <w:t xml:space="preserve">Code of Ethics and Professional Conduct for Speech-Language Pathologists</w:t>
      </w:r>
      <w:r>
        <w:t xml:space="preserve">. Istanbul: TDK Yayınları.</w:t>
      </w:r>
    </w:p>
    <w:p>
      <w:pPr>
        <w:pStyle w:val="BodyText"/>
      </w:pPr>
      <w:r>
        <w:t xml:space="preserve">Published by the professional body based in Istanbul, this code establishes the ethical guidelines that govern the conduct of speech therapists in Turkey. It addresses critical issues such as patient confidentiality, informed consent, and professional boundaries. Given the dense urban environment of Istanbul, where privacy concerns are paramount, this document provides specific guidance on maintaining ethical standards in both clinical and telehealth settings. It also discusses the therapist's role in advocating for patients within the Turkish educational and healthcare systems. This resource is essential for navigating the professional landscape and maintaining the trust of the community in Istanbul.</w:t>
      </w:r>
    </w:p>
    <w:bookmarkEnd w:id="20"/>
    <w:bookmarkStart w:id="21" w:name="X8015714bf052e1994f00edeb25f2e176fc2bdf9"/>
    <w:p>
      <w:pPr>
        <w:pStyle w:val="Heading2"/>
      </w:pPr>
      <w:r>
        <w:t xml:space="preserve">Clinical Methodologies and Linguistic Considerations</w:t>
      </w:r>
    </w:p>
    <w:p>
      <w:pPr>
        <w:pStyle w:val="FirstParagraph"/>
      </w:pPr>
      <w:r>
        <w:t xml:space="preserve">Akbaş, S., &amp; Özçelik, H. (2019).</w:t>
      </w:r>
      <w:r>
        <w:t xml:space="preserve"> </w:t>
      </w:r>
      <w:r>
        <w:rPr>
          <w:iCs/>
          <w:i/>
        </w:rPr>
        <w:t xml:space="preserve">Assessment and Intervention of Speech Sound Disorders in Turkish-Speaking Children</w:t>
      </w:r>
      <w:r>
        <w:t xml:space="preserve">. Journal of Speech, Language, and Hearing Research, 62(4), 1120-1135.</w:t>
      </w:r>
    </w:p>
    <w:p>
      <w:pPr>
        <w:pStyle w:val="BodyText"/>
      </w:pPr>
      <w:r>
        <w:t xml:space="preserve">This peer-reviewed article is crucial for speech therapists in Istanbul dealing with pediatric populations. It provides a comprehensive analysis of the phonological system of Turkish, highlighting common speech sound errors and developmental milestones specific to Turkish-speaking children. The authors discuss the limitations of using Western assessment tools without adaptation and propose culturally relevant intervention strategies. For clinicians in Istanbul, where the majority of the population speaks Turkish as a first language, this research offers evidence-based protocols for accurate diagnosis and effective therapy. It also touches upon the impact of bilingualism, a common scenario in Istanbul’s diverse neighborhoods.</w:t>
      </w:r>
    </w:p>
    <w:p>
      <w:pPr>
        <w:pStyle w:val="BodyText"/>
      </w:pPr>
      <w:r>
        <w:t xml:space="preserve">Yıldırım, M., &amp; Korkmaz, E. (2022).</w:t>
      </w:r>
      <w:r>
        <w:t xml:space="preserve"> </w:t>
      </w:r>
      <w:r>
        <w:rPr>
          <w:iCs/>
          <w:i/>
        </w:rPr>
        <w:t xml:space="preserve">Aphasia Rehabilitation in Turkish: A Systematic Review of Current Practices</w:t>
      </w:r>
      <w:r>
        <w:t xml:space="preserve">. Turkish Journal of Physical Medicine and Rehabilitation, 58(2), 145-158.</w:t>
      </w:r>
    </w:p>
    <w:p>
      <w:pPr>
        <w:pStyle w:val="BodyText"/>
      </w:pPr>
      <w:r>
        <w:t xml:space="preserve">Aphasia rehabilitation is a significant area of practice in Istanbul, given the city’s large population of elderly individuals and stroke survivors. This systematic review examines the efficacy of various therapeutic approaches for aphasia in Turkish speakers. It evaluates the adaptation of international methods like Melodic Intonation Therapy to the agglutinative structure of the Turkish language. The study highlights the importance of using culturally familiar materials and contexts in therapy sessions to enhance engagement and outcomes. For speech therapists in Istanbul’s hospitals and rehabilitation centers, this article provides valuable insights into optimizing treatment plans for adult patients with acquired language disorders.</w:t>
      </w:r>
    </w:p>
    <w:p>
      <w:pPr>
        <w:pStyle w:val="BodyText"/>
      </w:pPr>
      <w:r>
        <w:t xml:space="preserve">Çetin, A., &amp; Demir, B. (2020).</w:t>
      </w:r>
      <w:r>
        <w:t xml:space="preserve"> </w:t>
      </w:r>
      <w:r>
        <w:rPr>
          <w:iCs/>
          <w:i/>
        </w:rPr>
        <w:t xml:space="preserve">Stuttering Treatment Outcomes in Urban Turkish Populations: A Longitudinal Study</w:t>
      </w:r>
      <w:r>
        <w:t xml:space="preserve">. International Journal of Language &amp; Communication Disorders, 55(3), 320-332.</w:t>
      </w:r>
    </w:p>
    <w:p>
      <w:pPr>
        <w:pStyle w:val="BodyText"/>
      </w:pPr>
      <w:r>
        <w:t xml:space="preserve">This longitudinal study focuses on stuttering interventions within urban settings in Turkey, with a significant portion of the data collected from Istanbul. It explores the psychological and social impacts of stuttering on Turkish children and adolescents, considering the cultural stigma often associated with speech disorders. The authors present data on the effectiveness of fluency shaping versus stuttering modification techniques in this demographic. For speech therapists in Istanbul, this research is instrumental in developing holistic treatment plans that address not only the physical aspects of stuttering but also the emotional well-being of patients within the specific social context of the city.</w:t>
      </w:r>
    </w:p>
    <w:bookmarkEnd w:id="21"/>
    <w:bookmarkStart w:id="22" w:name="Xd44bf3de66f4399f3e569a332ec0d409121694e"/>
    <w:p>
      <w:pPr>
        <w:pStyle w:val="Heading2"/>
      </w:pPr>
      <w:r>
        <w:t xml:space="preserve">Educational Integration and Special Needs</w:t>
      </w:r>
    </w:p>
    <w:p>
      <w:pPr>
        <w:pStyle w:val="FirstParagraph"/>
      </w:pPr>
      <w:r>
        <w:t xml:space="preserve">Ministry of National Education of Turkey. (2021).</w:t>
      </w:r>
      <w:r>
        <w:t xml:space="preserve"> </w:t>
      </w:r>
      <w:r>
        <w:rPr>
          <w:iCs/>
          <w:i/>
        </w:rPr>
        <w:t xml:space="preserve">Guidelines for Special Education and Early Intervention Services</w:t>
      </w:r>
      <w:r>
        <w:t xml:space="preserve">. Ankara: MEB Yayınları.</w:t>
      </w:r>
    </w:p>
    <w:p>
      <w:pPr>
        <w:pStyle w:val="BodyText"/>
      </w:pPr>
      <w:r>
        <w:t xml:space="preserve">This government publication outlines the role of speech therapists within the Turkish public education system. It details the procedures for identifying children with speech and language delays in schools and the collaborative processes between therapists, teachers, and parents. For speech therapists in Istanbul working in or with public schools, this document is essential for understanding the legal rights of students with disabilities and the available support services. It also provides frameworks for early intervention programs, which are critical for improving long-term educational outcomes for children in Istanbul’s diverse school districts.</w:t>
      </w:r>
    </w:p>
    <w:p>
      <w:pPr>
        <w:pStyle w:val="BodyText"/>
      </w:pPr>
      <w:r>
        <w:t xml:space="preserve">Kaya, S., &amp; Öztürk, N. (2023).</w:t>
      </w:r>
      <w:r>
        <w:t xml:space="preserve"> </w:t>
      </w:r>
      <w:r>
        <w:rPr>
          <w:iCs/>
          <w:i/>
        </w:rPr>
        <w:t xml:space="preserve">Autism Spectrum Disorder and Communication Interventions in Istanbul: A Clinical Perspective</w:t>
      </w:r>
      <w:r>
        <w:t xml:space="preserve">. Journal of Autism and Developmental Disorders, 53(1), 89-102.</w:t>
      </w:r>
    </w:p>
    <w:p>
      <w:pPr>
        <w:pStyle w:val="BodyText"/>
      </w:pPr>
      <w:r>
        <w:t xml:space="preserve">With a rising diagnosis rate of Autism Spectrum Disorder (ASD) in Turkey, this article offers a focused look at communication interventions for autistic individuals in Istanbul. It discusses the adaptation of Applied Behavior Analysis (ABA) and other evidence-based practices to the Turkish cultural context. The authors highlight the challenges of accessing services in a large metropolis and propose strategies for community-based interventions. For speech therapists in Istanbul, this resource provides practical guidance on collaborating with multidisciplinary teams and supporting families navigating the complex healthcare and educational systems in the city.</w:t>
      </w:r>
    </w:p>
    <w:p>
      <w:pPr>
        <w:pStyle w:val="BodyText"/>
      </w:pPr>
      <w:r>
        <w:t xml:space="preserve">Istanbul University-Cerrahpaşa, Faculty of Health Sciences. (2022).</w:t>
      </w:r>
      <w:r>
        <w:t xml:space="preserve"> </w:t>
      </w:r>
      <w:r>
        <w:rPr>
          <w:iCs/>
          <w:i/>
        </w:rPr>
        <w:t xml:space="preserve">Annual Report on Speech and Language Pathology Clinical Training</w:t>
      </w:r>
      <w:r>
        <w:t xml:space="preserve">. Istanbul: IU-Cerrahpaşa Press.</w:t>
      </w:r>
    </w:p>
    <w:p>
      <w:pPr>
        <w:pStyle w:val="BodyText"/>
      </w:pPr>
      <w:r>
        <w:t xml:space="preserve">This annual report from one of Istanbul’s leading academic institutions provides an overview of the current training standards and clinical experiences of speech therapy students. It reflects the evolving competencies required for new practitioners entering the field in Istanbul. The report includes data on the types of disorders most commonly encountered in university-affiliated clinics, offering a snapshot of the city’s speech therapy needs. For established professionals, this document serves as a benchmark for continuing education and staying updated with the latest academic trends and clinical practices emerging from Istanbul’s top universities.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Istanbul, Turkey</dc:title>
  <dc:creator/>
  <dc:language>en</dc:language>
  <cp:keywords/>
  <dcterms:created xsi:type="dcterms:W3CDTF">2026-08-07T04:15:06Z</dcterms:created>
  <dcterms:modified xsi:type="dcterms:W3CDTF">2026-08-07T04:15:06Z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