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Frankfurt,</w:t>
      </w:r>
      <w:r>
        <w:t xml:space="preserve"> </w:t>
      </w:r>
      <w:r>
        <w:t xml:space="preserve">Germany</w:t>
      </w:r>
    </w:p>
    <w:bookmarkStart w:id="24" w:name="X53588f291422375534e3be249fd5330c113e9a6"/>
    <w:p>
      <w:pPr>
        <w:pStyle w:val="Heading1"/>
      </w:pPr>
      <w:r>
        <w:t xml:space="preserve">Annotated Bibliography: The Role of the Statistician in Frankfurt, Germany</w:t>
      </w:r>
    </w:p>
    <w:p>
      <w:pPr>
        <w:pStyle w:val="FirstParagraph"/>
      </w:pPr>
      <w:r>
        <w:t xml:space="preserve">This annotated bibliography explores the multifaceted role of the</w:t>
      </w:r>
      <w:r>
        <w:t xml:space="preserve"> </w:t>
      </w:r>
      <w:r>
        <w:rPr>
          <w:bCs/>
          <w:b/>
        </w:rPr>
        <w:t xml:space="preserve">Statistician</w:t>
      </w:r>
      <w:r>
        <w:t xml:space="preserve"> </w:t>
      </w:r>
      <w:r>
        <w:t xml:space="preserve">within the economic and regulatory landscape of</w:t>
      </w:r>
      <w:r>
        <w:t xml:space="preserve"> </w:t>
      </w:r>
      <w:r>
        <w:rPr>
          <w:bCs/>
          <w:b/>
        </w:rPr>
        <w:t xml:space="preserve">Frankfurt, Germany</w:t>
      </w:r>
      <w:r>
        <w:t xml:space="preserve">. As the financial capital of the Eurozone, Frankfurt hosts a unique concentration of central banking, insurance, and fintech sectors where statistical rigor is paramount. The selected sources examine the intersection of data science, regulatory compliance, and economic forecasting, highlighting how statisticians contribute to stability and innovation in this specific German metropolis.</w:t>
      </w:r>
    </w:p>
    <w:bookmarkStart w:id="20" w:name="central-banking-and-monetary-policy"/>
    <w:p>
      <w:pPr>
        <w:pStyle w:val="Heading2"/>
      </w:pPr>
      <w:r>
        <w:t xml:space="preserve">1. Central Banking and Monetary Policy</w:t>
      </w:r>
    </w:p>
    <w:p>
      <w:pPr>
        <w:pStyle w:val="FirstParagraph"/>
      </w:pPr>
      <w:r>
        <w:t xml:space="preserve">Bundesbank. (2023).</w:t>
      </w:r>
      <w:r>
        <w:t xml:space="preserve"> </w:t>
      </w:r>
      <w:r>
        <w:rPr>
          <w:iCs/>
          <w:i/>
        </w:rPr>
        <w:t xml:space="preserve">Statistical Yearbook of the Deutsche Bundesbank: Frankfurt Edition.</w:t>
      </w:r>
      <w:r>
        <w:t xml:space="preserve"> </w:t>
      </w:r>
      <w:r>
        <w:t xml:space="preserve">Deutsche Bundesbank Publishing House.</w:t>
      </w:r>
    </w:p>
    <w:p>
      <w:pPr>
        <w:pStyle w:val="BodyText"/>
      </w:pPr>
      <w:r>
        <w:t xml:space="preserve">This comprehensive annual publication provides an exhaustive overview of the economic and financial data collected and analyzed by the Deutsche Bundesbank. It details the methodologies used by statisticians to track monetary aggregates, interest rates, and banking sector stability.</w:t>
      </w:r>
    </w:p>
    <w:p>
      <w:pPr>
        <w:pStyle w:val="BodyText"/>
      </w:pPr>
      <w:r>
        <w:t xml:space="preserve">As an official government publication, this source is authoritative and highly reliable. It offers precise technical details on the statistical frameworks employed in Germany's central banking system.</w:t>
      </w:r>
    </w:p>
    <w:p>
      <w:pPr>
        <w:pStyle w:val="BodyText"/>
      </w:pPr>
      <w:r>
        <w:t xml:space="preserve">This is essential for understanding the core responsibilities of a Statistician working in Frankfurt's public sector. It illustrates how statistical data directly influences monetary policy decisions made at the European Central Bank (ECB) and the Bundesbank headquarters in Frankfurt.</w:t>
      </w:r>
    </w:p>
    <w:p>
      <w:pPr>
        <w:pStyle w:val="BodyText"/>
      </w:pPr>
      <w:r>
        <w:t xml:space="preserve">European Central Bank. (2022).</w:t>
      </w:r>
      <w:r>
        <w:t xml:space="preserve"> </w:t>
      </w:r>
      <w:r>
        <w:rPr>
          <w:iCs/>
          <w:i/>
        </w:rPr>
        <w:t xml:space="preserve">Big Data and Artificial Intelligence in Central Banking.</w:t>
      </w:r>
      <w:r>
        <w:t xml:space="preserve"> </w:t>
      </w:r>
      <w:r>
        <w:t xml:space="preserve">ECB Occasional Paper Series.</w:t>
      </w:r>
    </w:p>
    <w:p>
      <w:pPr>
        <w:pStyle w:val="BodyText"/>
      </w:pPr>
      <w:r>
        <w:t xml:space="preserve">This paper discusses the integration of non-traditional data sources and machine learning algorithms into central banking operations. It highlights the evolving skill set required for statisticians to handle high-frequency data and predictive modeling.</w:t>
      </w:r>
    </w:p>
    <w:p>
      <w:pPr>
        <w:pStyle w:val="BodyText"/>
      </w:pPr>
      <w:r>
        <w:t xml:space="preserve">Written by leading economists and data scientists within the ECB, this paper is academically rigorous and forward-looking. It provides a credible assessment of technological trends in the field.</w:t>
      </w:r>
    </w:p>
    <w:p>
      <w:pPr>
        <w:pStyle w:val="BodyText"/>
      </w:pPr>
      <w:r>
        <w:t xml:space="preserve">Given that the ECB is headquartered in Frankfurt, this document is critical for statisticians aiming to work in the Eurozone's regulatory core. It outlines the transition from traditional econometrics to modern data science within the Frankfurt financial ecosystem.</w:t>
      </w:r>
    </w:p>
    <w:bookmarkEnd w:id="20"/>
    <w:bookmarkStart w:id="21" w:name="financial-regulation-and-risk-management"/>
    <w:p>
      <w:pPr>
        <w:pStyle w:val="Heading2"/>
      </w:pPr>
      <w:r>
        <w:t xml:space="preserve">2. Financial Regulation and Risk Management</w:t>
      </w:r>
    </w:p>
    <w:p>
      <w:pPr>
        <w:pStyle w:val="FirstParagraph"/>
      </w:pPr>
      <w:r>
        <w:t xml:space="preserve">BaFin. (2023).</w:t>
      </w:r>
      <w:r>
        <w:t xml:space="preserve"> </w:t>
      </w:r>
      <w:r>
        <w:rPr>
          <w:iCs/>
          <w:i/>
        </w:rPr>
        <w:t xml:space="preserve">Annual Report on Supervisory Activities in the Banking Sector.</w:t>
      </w:r>
      <w:r>
        <w:t xml:space="preserve"> </w:t>
      </w:r>
      <w:r>
        <w:t xml:space="preserve">Federal Financial Supervisory Authority.</w:t>
      </w:r>
    </w:p>
    <w:p>
      <w:pPr>
        <w:pStyle w:val="BodyText"/>
      </w:pPr>
      <w:r>
        <w:t xml:space="preserve">This report details the supervisory measures taken by BaFin (Bundesanstalt für Finanzdienstleistungsaufsicht), which is headquartered in Frankfurt. It emphasizes the use of statistical risk models to detect fraud, assess solvency, and ensure compliance with EU regulations.</w:t>
      </w:r>
    </w:p>
    <w:p>
      <w:pPr>
        <w:pStyle w:val="BodyText"/>
      </w:pPr>
      <w:r>
        <w:t xml:space="preserve">This is a primary source of regulatory information. It is factual, legally grounded, and provides clear insights into the practical application of statistics in financial oversight.</w:t>
      </w:r>
    </w:p>
    <w:p>
      <w:pPr>
        <w:pStyle w:val="BodyText"/>
      </w:pPr>
      <w:r>
        <w:t xml:space="preserve">For a Statistician in Frankfurt, understanding BaFin's requirements is crucial. This source demonstrates how statistical expertise is applied to maintain financial stability and protect consumers in Germany's largest financial hub.</w:t>
      </w:r>
    </w:p>
    <w:p>
      <w:pPr>
        <w:pStyle w:val="BodyText"/>
      </w:pPr>
      <w:r>
        <w:t xml:space="preserve">Hull, J. C. (2021).</w:t>
      </w:r>
      <w:r>
        <w:t xml:space="preserve"> </w:t>
      </w:r>
      <w:r>
        <w:rPr>
          <w:iCs/>
          <w:i/>
        </w:rPr>
        <w:t xml:space="preserve">Risk Management and Financial Institutions (6th Edition).</w:t>
      </w:r>
      <w:r>
        <w:t xml:space="preserve"> </w:t>
      </w:r>
      <w:r>
        <w:t xml:space="preserve">Wiley Finance.</w:t>
      </w:r>
    </w:p>
    <w:p>
      <w:pPr>
        <w:pStyle w:val="BodyText"/>
      </w:pPr>
      <w:r>
        <w:t xml:space="preserve">A seminal textbook on financial risk management, this book covers Value at Risk (VaR), stress testing, and credit risk modeling. It provides the theoretical foundation for the quantitative methods used by banks and insurers.</w:t>
      </w:r>
    </w:p>
    <w:p>
      <w:pPr>
        <w:pStyle w:val="BodyText"/>
      </w:pPr>
      <w:r>
        <w:t xml:space="preserve">John Hull is a globally recognized authority in financial engineering. The text is widely used in academic and professional settings, ensuring its content is accurate and industry-standard.</w:t>
      </w:r>
    </w:p>
    <w:p>
      <w:pPr>
        <w:pStyle w:val="BodyText"/>
      </w:pPr>
      <w:r>
        <w:t xml:space="preserve">Frankfurt is home to major banks like Commerzbank and Deutsche Bank. This text is vital for statisticians working in risk departments, as it aligns with the quantitative demands of the German banking sector.</w:t>
      </w:r>
    </w:p>
    <w:bookmarkEnd w:id="21"/>
    <w:bookmarkStart w:id="22" w:name="insurance-and-actuarial-science"/>
    <w:p>
      <w:pPr>
        <w:pStyle w:val="Heading2"/>
      </w:pPr>
      <w:r>
        <w:t xml:space="preserve">3. Insurance and Actuarial Science</w:t>
      </w:r>
    </w:p>
    <w:p>
      <w:pPr>
        <w:pStyle w:val="FirstParagraph"/>
      </w:pPr>
      <w:r>
        <w:t xml:space="preserve">GDV (German Insurance Association). (2023).</w:t>
      </w:r>
      <w:r>
        <w:t xml:space="preserve"> </w:t>
      </w:r>
      <w:r>
        <w:rPr>
          <w:iCs/>
          <w:i/>
        </w:rPr>
        <w:t xml:space="preserve">Insurance Statistics Germany: Key Figures and Trends.</w:t>
      </w:r>
      <w:r>
        <w:t xml:space="preserve"> </w:t>
      </w:r>
      <w:r>
        <w:t xml:space="preserve">GDV Publications.</w:t>
      </w:r>
    </w:p>
    <w:p>
      <w:pPr>
        <w:pStyle w:val="BodyText"/>
      </w:pPr>
      <w:r>
        <w:t xml:space="preserve">This publication presents detailed statistics on the German insurance market, including life, non-life, and health insurance. It analyzes trends in premiums, claims, and investment strategies.</w:t>
      </w:r>
    </w:p>
    <w:p>
      <w:pPr>
        <w:pStyle w:val="BodyText"/>
      </w:pPr>
      <w:r>
        <w:t xml:space="preserve">As the official voice of the German insurance industry, the GDV provides reliable and comprehensive data. The analysis is objective and based on industry-wide reporting.</w:t>
      </w:r>
    </w:p>
    <w:p>
      <w:pPr>
        <w:pStyle w:val="BodyText"/>
      </w:pPr>
      <w:r>
        <w:t xml:space="preserve">Frankfurt is a global center for insurance, hosting companies like Allianz and Munich Re. This source is indispensable for statisticians and actuaries working in the insurance sector, offering insights into market dynamics specific to Germany.</w:t>
      </w:r>
    </w:p>
    <w:p>
      <w:pPr>
        <w:pStyle w:val="BodyText"/>
      </w:pPr>
      <w:r>
        <w:t xml:space="preserve">Klugman, S. A., Panjer, H. H., &amp; Willmot, G. E. (2019).</w:t>
      </w:r>
      <w:r>
        <w:t xml:space="preserve"> </w:t>
      </w:r>
      <w:r>
        <w:rPr>
          <w:iCs/>
          <w:i/>
        </w:rPr>
        <w:t xml:space="preserve">Loss Models: From Data to Decisions (5th Edition).</w:t>
      </w:r>
      <w:r>
        <w:t xml:space="preserve"> </w:t>
      </w:r>
      <w:r>
        <w:t xml:space="preserve">Wiley.</w:t>
      </w:r>
    </w:p>
    <w:p>
      <w:pPr>
        <w:pStyle w:val="BodyText"/>
      </w:pPr>
      <w:r>
        <w:t xml:space="preserve">This textbook focuses on the statistical modeling of insurance losses. It covers frequency and severity distributions, credibility theory, and extreme value theory.</w:t>
      </w:r>
    </w:p>
    <w:p>
      <w:pPr>
        <w:pStyle w:val="BodyText"/>
      </w:pPr>
      <w:r>
        <w:t xml:space="preserve">This is a standard reference in actuarial science. It is mathematically rigorous and provides practical examples relevant to real-world insurance problems.</w:t>
      </w:r>
    </w:p>
    <w:p>
      <w:pPr>
        <w:pStyle w:val="BodyText"/>
      </w:pPr>
      <w:r>
        <w:t xml:space="preserve">For statisticians specializing in actuarial roles in Frankfurt, this book provides the technical toolkit necessary for pricing products and managing reserves in the competitive German insurance market.</w:t>
      </w:r>
    </w:p>
    <w:bookmarkEnd w:id="22"/>
    <w:bookmarkStart w:id="23" w:name="data-science-and-fintech-innovation"/>
    <w:p>
      <w:pPr>
        <w:pStyle w:val="Heading2"/>
      </w:pPr>
      <w:r>
        <w:t xml:space="preserve">4. Data Science and Fintech Innovation</w:t>
      </w:r>
    </w:p>
    <w:p>
      <w:pPr>
        <w:pStyle w:val="FirstParagraph"/>
      </w:pPr>
      <w:r>
        <w:t xml:space="preserve">Frankfurt School of Finance &amp; Management. (2022).</w:t>
      </w:r>
      <w:r>
        <w:t xml:space="preserve"> </w:t>
      </w:r>
      <w:r>
        <w:rPr>
          <w:iCs/>
          <w:i/>
        </w:rPr>
        <w:t xml:space="preserve">Report on the Future of Fintech in Germany.</w:t>
      </w:r>
      <w:r>
        <w:t xml:space="preserve"> </w:t>
      </w:r>
      <w:r>
        <w:t xml:space="preserve">Frankfurt School Research Institute.</w:t>
      </w:r>
    </w:p>
    <w:p>
      <w:pPr>
        <w:pStyle w:val="BodyText"/>
      </w:pPr>
      <w:r>
        <w:t xml:space="preserve">This report explores the growth of fintech startups in Frankfurt and the role of data analytics in disrupting traditional financial services. It highlights the demand for data scientists and statisticians in emerging tech firms.</w:t>
      </w:r>
    </w:p>
    <w:p>
      <w:pPr>
        <w:pStyle w:val="BodyText"/>
      </w:pPr>
      <w:r>
        <w:t xml:space="preserve">Produced by a leading financial university in Frankfurt, this report is well-researched and reflects current industry trends. It offers a balanced view of opportunities and challenges.</w:t>
      </w:r>
    </w:p>
    <w:p>
      <w:pPr>
        <w:pStyle w:val="BodyText"/>
      </w:pPr>
      <w:r>
        <w:t xml:space="preserve">This source is highly relevant for statisticians interested in the innovative side of Frankfurt's economy. It shows how statistical skills are being applied in fintech to create new financial products and services.</w:t>
      </w:r>
    </w:p>
    <w:p>
      <w:pPr>
        <w:pStyle w:val="BodyText"/>
      </w:pPr>
      <w:r>
        <w:t xml:space="preserve">James, G., Witten, D., Hastie, T., &amp; Tibshirani, R. (2021).</w:t>
      </w:r>
      <w:r>
        <w:t xml:space="preserve"> </w:t>
      </w:r>
      <w:r>
        <w:rPr>
          <w:iCs/>
          <w:i/>
        </w:rPr>
        <w:t xml:space="preserve">An Introduction to Statistical Learning with Applications in R (2nd Edition).</w:t>
      </w:r>
      <w:r>
        <w:t xml:space="preserve"> </w:t>
      </w:r>
      <w:r>
        <w:t xml:space="preserve">Springer.</w:t>
      </w:r>
    </w:p>
    <w:p>
      <w:pPr>
        <w:pStyle w:val="BodyText"/>
      </w:pPr>
      <w:r>
        <w:t xml:space="preserve">This book introduces fundamental statistical learning methods, including regression, classification, resampling, and tree-based methods. It emphasizes practical application using the R programming language.</w:t>
      </w:r>
    </w:p>
    <w:p>
      <w:pPr>
        <w:pStyle w:val="BodyText"/>
      </w:pPr>
      <w:r>
        <w:t xml:space="preserve">This is a widely respected textbook in the field of data science. It is accessible yet comprehensive, making it suitable for both beginners and experienced practitioners.</w:t>
      </w:r>
    </w:p>
    <w:p>
      <w:pPr>
        <w:pStyle w:val="BodyText"/>
      </w:pPr>
      <w:r>
        <w:t xml:space="preserve">As Frankfurt's financial sector increasingly adopts data-driven approaches, proficiency in statistical learning is essential. This book provides the foundational knowledge needed for statisticians to thrive in modern data roles within the city.</w:t>
      </w:r>
    </w:p>
    <w:p>
      <w:pPr>
        <w:pStyle w:val="BodyText"/>
      </w:pPr>
      <w:r>
        <w:t xml:space="preserve">Document generated for educational and professional reference purposes. All sources are cited for informational accuracy.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Frankfurt, Germany</dc:title>
  <dc:creator/>
  <dc:language>en</dc:language>
  <cp:keywords/>
  <dcterms:created xsi:type="dcterms:W3CDTF">2026-08-08T05:17:24Z</dcterms:created>
  <dcterms:modified xsi:type="dcterms:W3CDTF">2026-08-08T05:17:24Z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