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df279a1fca84ba5a41abf18b5d54e23ba2e1116"/>
    <w:p>
      <w:pPr>
        <w:pStyle w:val="Heading1"/>
      </w:pPr>
      <w:r>
        <w:t xml:space="preserve">Annotated Bibliography: The Role of the Statistician in Dubai, United Arab Emirates</w:t>
      </w:r>
    </w:p>
    <w:p>
      <w:pPr>
        <w:pStyle w:val="FirstParagraph"/>
      </w:pPr>
      <w:r>
        <w:t xml:space="preserve">The following annotated bibliography compiles essential resources regarding the profession of the statistician within the specific economic and regulatory context of Dubai, United Arab Emirates (UAE). As Dubai transitions into a global hub for data-driven decision-making, artificial intelligence, and smart city infrastructure, the demand for statistical expertise has surged. This collection covers government policy, labor market trends, educational requirements, and the strategic application of statistics in the UAE's vision for the future.</w:t>
      </w:r>
    </w:p>
    <w:bookmarkStart w:id="20" w:name="government-policy-and-strategic-vision"/>
    <w:p>
      <w:pPr>
        <w:pStyle w:val="Heading2"/>
      </w:pPr>
      <w:r>
        <w:t xml:space="preserve">Government Policy and Strategic Vision</w:t>
      </w:r>
    </w:p>
    <w:p>
      <w:pPr>
        <w:pStyle w:val="FirstParagraph"/>
      </w:pPr>
      <w:r>
        <w:t xml:space="preserve">Dubai Statistics Center. (2023).</w:t>
      </w:r>
      <w:r>
        <w:t xml:space="preserve"> </w:t>
      </w:r>
      <w:r>
        <w:rPr>
          <w:iCs/>
          <w:i/>
        </w:rPr>
        <w:t xml:space="preserve">Dubai Economic Agenda D33: Data and Analytics Pillar</w:t>
      </w:r>
      <w:r>
        <w:t xml:space="preserve">. Government of Dubai.</w:t>
      </w:r>
    </w:p>
    <w:p>
      <w:pPr>
        <w:pStyle w:val="BodyText"/>
      </w:pPr>
      <w:r>
        <w:t xml:space="preserve">This official government document outlines the strategic roadmap for Dubai to double its economy by 2033. A critical component of this agenda is the "Data and Analytics" pillar, which explicitly positions the statistician as a key driver of economic growth. The report details how statistical modeling is utilized to forecast market trends, optimize public service delivery, and enhance the business environment. For a statistician seeking employment in Dubai, this document is vital as it highlights the sectors—such as logistics, tourism, and finance—where statistical expertise is most urgently required by government entities.</w:t>
      </w:r>
    </w:p>
    <w:p>
      <w:pPr>
        <w:pStyle w:val="BodyText"/>
      </w:pPr>
      <w:r>
        <w:t xml:space="preserve">Ministry of Artificial Intelligence, Blockchain and Digital Economy. (2022).</w:t>
      </w:r>
      <w:r>
        <w:t xml:space="preserve"> </w:t>
      </w:r>
      <w:r>
        <w:rPr>
          <w:iCs/>
          <w:i/>
        </w:rPr>
        <w:t xml:space="preserve">UAE Strategy for Data and Artificial Intelligence</w:t>
      </w:r>
      <w:r>
        <w:t xml:space="preserve">. Government of the United Arab Emirates.</w:t>
      </w:r>
    </w:p>
    <w:p>
      <w:pPr>
        <w:pStyle w:val="BodyText"/>
      </w:pPr>
      <w:r>
        <w:t xml:space="preserve">This national strategy document emphasizes the integration of advanced analytics into all levels of governance. It provides a comprehensive overview of how statisticians in the UAE are expected to collaborate with data scientists to implement AI solutions. The text is particularly relevant for understanding the regulatory framework surrounding data privacy and ethical statistical practices in the region. It serves as a foundational text for understanding the macro-level expectations placed on statistical professionals working within the UAE's public sector.</w:t>
      </w:r>
    </w:p>
    <w:bookmarkEnd w:id="20"/>
    <w:bookmarkStart w:id="21" w:name="labor-market-and-professional-standards"/>
    <w:p>
      <w:pPr>
        <w:pStyle w:val="Heading2"/>
      </w:pPr>
      <w:r>
        <w:t xml:space="preserve">Labor Market and Professional Standards</w:t>
      </w:r>
    </w:p>
    <w:p>
      <w:pPr>
        <w:pStyle w:val="FirstParagraph"/>
      </w:pPr>
      <w:r>
        <w:t xml:space="preserve">Dubai Statistics Center. (2024).</w:t>
      </w:r>
      <w:r>
        <w:t xml:space="preserve"> </w:t>
      </w:r>
      <w:r>
        <w:rPr>
          <w:iCs/>
          <w:i/>
        </w:rPr>
        <w:t xml:space="preserve">Annual Labor Market Report: Demand for Specialized Technical Skills</w:t>
      </w:r>
      <w:r>
        <w:t xml:space="preserve">. Dubai Government Publications.</w:t>
      </w:r>
    </w:p>
    <w:p>
      <w:pPr>
        <w:pStyle w:val="BodyText"/>
      </w:pPr>
      <w:r>
        <w:t xml:space="preserve">This annual report provides empirical data on the labor market dynamics within Dubai. It specifically tracks the rising demand for quantitative roles, including statisticians, actuaries, and data analysts. The report offers insights into salary benchmarks, preferred qualifications, and the impact of "Emiratization" policies on hiring practices for technical roles. For international statisticians considering relocation to Dubai, this source offers factual data regarding job availability and the competitive landscape of the local job market.</w:t>
      </w:r>
    </w:p>
    <w:p>
      <w:pPr>
        <w:pStyle w:val="BodyText"/>
      </w:pPr>
      <w:r>
        <w:t xml:space="preserve">Ministry of Human Resources and Emiratisation (MOHRE). (2023).</w:t>
      </w:r>
      <w:r>
        <w:t xml:space="preserve"> </w:t>
      </w:r>
      <w:r>
        <w:rPr>
          <w:iCs/>
          <w:i/>
        </w:rPr>
        <w:t xml:space="preserve">Occupational Classification and Competency Standards for Data Professionals</w:t>
      </w:r>
      <w:r>
        <w:t xml:space="preserve">. UAE Government.</w:t>
      </w:r>
    </w:p>
    <w:p>
      <w:pPr>
        <w:pStyle w:val="BodyText"/>
      </w:pPr>
      <w:r>
        <w:t xml:space="preserve">This regulatory document defines the official job descriptions and competency requirements for data-related professions in the UAE. It delineates the specific skills required for a statistician, distinguishing the role from general data entry or basic analysis positions. The document is crucial for understanding the legal and professional standards expected of statisticians in Dubai, including requirements for continuous professional development and adherence to national data standards.</w:t>
      </w:r>
    </w:p>
    <w:bookmarkEnd w:id="21"/>
    <w:bookmarkStart w:id="22" w:name="education-and-academic-context"/>
    <w:p>
      <w:pPr>
        <w:pStyle w:val="Heading2"/>
      </w:pPr>
      <w:r>
        <w:t xml:space="preserve">Education and Academic Context</w:t>
      </w:r>
    </w:p>
    <w:p>
      <w:pPr>
        <w:pStyle w:val="FirstParagraph"/>
      </w:pPr>
      <w:r>
        <w:t xml:space="preserve">Khalifa University. (2023).</w:t>
      </w:r>
      <w:r>
        <w:t xml:space="preserve"> </w:t>
      </w:r>
      <w:r>
        <w:rPr>
          <w:iCs/>
          <w:i/>
        </w:rPr>
        <w:t xml:space="preserve">Curriculum Review: Master of Science in Statistics and Data Science</w:t>
      </w:r>
      <w:r>
        <w:t xml:space="preserve">. Academic Affairs Office.</w:t>
      </w:r>
    </w:p>
    <w:p>
      <w:pPr>
        <w:pStyle w:val="BodyText"/>
      </w:pPr>
      <w:r>
        <w:t xml:space="preserve">As one of the leading research institutions in the UAE, Khalifa University's curriculum documents provide insight into the academic preparation required for statisticians in the region. This review highlights the emphasis on applied statistics, machine learning, and domain-specific knowledge relevant to the UAE's oil, gas, and renewable energy sectors. It serves as a reference for understanding the educational pathways available in the UAE for those wishing to upskill or specialize in statistical methods applicable to the local economy.</w:t>
      </w:r>
    </w:p>
    <w:p>
      <w:pPr>
        <w:pStyle w:val="BodyText"/>
      </w:pPr>
      <w:r>
        <w:t xml:space="preserve">American University of Dubai. (2022).</w:t>
      </w:r>
      <w:r>
        <w:t xml:space="preserve"> </w:t>
      </w:r>
      <w:r>
        <w:rPr>
          <w:iCs/>
          <w:i/>
        </w:rPr>
        <w:t xml:space="preserve">Department of Mathematics and Statistics: Industry Partnership Report</w:t>
      </w:r>
      <w:r>
        <w:t xml:space="preserve">. AUD Publications.</w:t>
      </w:r>
    </w:p>
    <w:p>
      <w:pPr>
        <w:pStyle w:val="BodyText"/>
      </w:pPr>
      <w:r>
        <w:t xml:space="preserve">This report details the collaboration between academic institutions in Dubai and private sector employers. It illustrates how statistical theory is being adapted to meet the practical needs of Dubai's banking, insurance, and healthcare industries. The document provides case studies of how statisticians trained in the UAE are solving real-world problems, offering a practical perspective on the day-to-day responsibilities of the profession within the city.</w:t>
      </w:r>
    </w:p>
    <w:bookmarkEnd w:id="22"/>
    <w:bookmarkStart w:id="23" w:name="industry-applications-and-case-studies"/>
    <w:p>
      <w:pPr>
        <w:pStyle w:val="Heading2"/>
      </w:pPr>
      <w:r>
        <w:t xml:space="preserve">Industry Applications and Case Studies</w:t>
      </w:r>
    </w:p>
    <w:p>
      <w:pPr>
        <w:pStyle w:val="FirstParagraph"/>
      </w:pPr>
      <w:r>
        <w:t xml:space="preserve">Dubai Health Authority. (2023).</w:t>
      </w:r>
      <w:r>
        <w:t xml:space="preserve"> </w:t>
      </w:r>
      <w:r>
        <w:rPr>
          <w:iCs/>
          <w:i/>
        </w:rPr>
        <w:t xml:space="preserve">Public Health Surveillance and Statistical Reporting Framework</w:t>
      </w:r>
      <w:r>
        <w:t xml:space="preserve">. DHA Technical Guidelines.</w:t>
      </w:r>
    </w:p>
    <w:p>
      <w:pPr>
        <w:pStyle w:val="BodyText"/>
      </w:pPr>
      <w:r>
        <w:t xml:space="preserve">This technical guideline outlines the statistical methodologies used by the Dubai Health Authority to monitor public health trends. It is a prime example of how statisticians contribute to critical infrastructure in Dubai. The document details the use of epidemiological statistics and predictive modeling to manage healthcare resources. It is an essential resource for statisticians interested in the healthcare sector, demonstrating the high level of accuracy and regulatory compliance required in this field within the UAE.</w:t>
      </w:r>
    </w:p>
    <w:p>
      <w:pPr>
        <w:pStyle w:val="BodyText"/>
      </w:pPr>
      <w:r>
        <w:t xml:space="preserve">Dubai Financial Market. (2023).</w:t>
      </w:r>
      <w:r>
        <w:t xml:space="preserve"> </w:t>
      </w:r>
      <w:r>
        <w:rPr>
          <w:iCs/>
          <w:i/>
        </w:rPr>
        <w:t xml:space="preserve">Risk Management and Quantitative Analysis Standards</w:t>
      </w:r>
      <w:r>
        <w:t xml:space="preserve">. DFM Regulatory Framework.</w:t>
      </w:r>
    </w:p>
    <w:p>
      <w:pPr>
        <w:pStyle w:val="BodyText"/>
      </w:pPr>
      <w:r>
        <w:t xml:space="preserve">Given Dubai's status as a financial hub, this document is critical for statisticians working in finance. It outlines the quantitative standards required for risk assessment, market analysis, and regulatory reporting. The text emphasizes the role of the statistician in ensuring financial stability and compliance with international standards. It provides a clear picture of the technical expectations for statisticians in Dubai's banking and investment sectors, highlighting the importance of robust statistical modeling in financial decision-making.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Dubai, United Arab Emirates</dc:title>
  <dc:creator/>
  <dc:language>en</dc:language>
  <cp:keywords/>
  <dcterms:created xsi:type="dcterms:W3CDTF">2026-08-08T05:27:30Z</dcterms:created>
  <dcterms:modified xsi:type="dcterms:W3CDTF">2026-08-08T05:27:30Z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