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6b0caf8acbbc85bcb43f0d6ad392ee644fc9814"/>
    <w:p>
      <w:pPr>
        <w:pStyle w:val="Heading1"/>
      </w:pPr>
      <w:r>
        <w:t xml:space="preserve">Annotated Bibliography: The Role of the Statistician in Birmingham, United Kingdom</w:t>
      </w:r>
    </w:p>
    <w:p>
      <w:pPr>
        <w:pStyle w:val="FirstParagraph"/>
      </w:pPr>
      <w:r>
        <w:t xml:space="preserve">This annotated bibliography compiles key resources regarding the profession of the statistician within the specific context of Birmingham, United Kingdom. It explores the intersection of data science, public policy, healthcare, and industrial application within the UK's second-largest city. The selected sources highlight the growing demand for statistical expertise in Birmingham's diverse economic landscape, ranging from the National Health Service (NHS) to advanced manufacturing and urban planning.</w:t>
      </w:r>
    </w:p>
    <w:bookmarkStart w:id="20" w:name="X8f6ccf9b90eb78c35a27c4a29a7ff59c9cb7009"/>
    <w:p>
      <w:pPr>
        <w:pStyle w:val="Heading2"/>
      </w:pPr>
      <w:r>
        <w:t xml:space="preserve">Professional Standards and Regulatory Frameworks</w:t>
      </w:r>
    </w:p>
    <w:p>
      <w:pPr>
        <w:pStyle w:val="FirstParagraph"/>
      </w:pPr>
      <w:r>
        <w:t xml:space="preserve">Royal Statistical Society (RSS). (2023).</w:t>
      </w:r>
      <w:r>
        <w:t xml:space="preserve"> </w:t>
      </w:r>
      <w:r>
        <w:rPr>
          <w:iCs/>
          <w:i/>
        </w:rPr>
        <w:t xml:space="preserve">Code of Conduct for Professional Statisticians</w:t>
      </w:r>
      <w:r>
        <w:t xml:space="preserve">. London: Royal Statistical Society.</w:t>
      </w:r>
    </w:p>
    <w:p>
      <w:pPr>
        <w:pStyle w:val="BodyText"/>
      </w:pPr>
      <w:r>
        <w:t xml:space="preserve">This foundational document outlines the ethical and professional standards required of statisticians across the United Kingdom. For a statistician practicing in Birmingham, this code is critical, particularly regarding data privacy and integrity. The RSS, headquartered in London but with a strong regional presence including the Midlands, mandates rigorous standards for data handling. This resource is essential for understanding the legal and ethical obligations statisticians face when working with sensitive demographic data in Birmingham's multicultural population or confidential health records within local NHS trusts.</w:t>
      </w:r>
    </w:p>
    <w:p>
      <w:pPr>
        <w:pStyle w:val="BodyText"/>
      </w:pPr>
      <w:r>
        <w:t xml:space="preserve">Office for National Statistics (ONS). (2022).</w:t>
      </w:r>
      <w:r>
        <w:t xml:space="preserve"> </w:t>
      </w:r>
      <w:r>
        <w:rPr>
          <w:iCs/>
          <w:i/>
        </w:rPr>
        <w:t xml:space="preserve">Midlands Regional Statistical Profile: Birmingham and the Black Country</w:t>
      </w:r>
      <w:r>
        <w:t xml:space="preserve">. Newport: ONS.</w:t>
      </w:r>
    </w:p>
    <w:p>
      <w:pPr>
        <w:pStyle w:val="BodyText"/>
      </w:pPr>
      <w:r>
        <w:t xml:space="preserve">The Office for National Statistics provides the primary source of official data for the UK. This specific regional profile offers a comprehensive statistical overview of Birmingham, covering population demographics, economic output, and social indicators. For a statistician in Birmingham, this document serves as a baseline for comparative analysis. It illustrates the practical application of national statistical methods to local contexts, highlighting trends in migration, employment, and housing that are unique to the West Midlands. It is a vital reference for statisticians working in urban planning or local government strategy.</w:t>
      </w:r>
    </w:p>
    <w:bookmarkEnd w:id="20"/>
    <w:bookmarkStart w:id="21" w:name="healthcare-and-public-health-statistics"/>
    <w:p>
      <w:pPr>
        <w:pStyle w:val="Heading2"/>
      </w:pPr>
      <w:r>
        <w:t xml:space="preserve">Healthcare and Public Health Statistics</w:t>
      </w:r>
    </w:p>
    <w:p>
      <w:pPr>
        <w:pStyle w:val="FirstParagraph"/>
      </w:pPr>
      <w:r>
        <w:t xml:space="preserve">NHS England. (2023).</w:t>
      </w:r>
      <w:r>
        <w:t xml:space="preserve"> </w:t>
      </w:r>
      <w:r>
        <w:rPr>
          <w:iCs/>
          <w:i/>
        </w:rPr>
        <w:t xml:space="preserve">Workforce Statistics: West Midlands Region</w:t>
      </w:r>
      <w:r>
        <w:t xml:space="preserve">. London: NHS England.</w:t>
      </w:r>
    </w:p>
    <w:p>
      <w:pPr>
        <w:pStyle w:val="BodyText"/>
      </w:pPr>
      <w:r>
        <w:t xml:space="preserve">Birmingham is home to some of the largest hospital trusts in Europe, including the University Hospitals Birmingham NHS Foundation Trust. This report details the statistical requirements for healthcare workforce planning in the region. It is highly relevant for statisticians specializing in health informatics or epidemiology. The document underscores the need for robust statistical modeling to manage patient flow, resource allocation, and disease outbreak monitoring. It demonstrates how statistical expertise directly impacts public health outcomes in a major UK urban center.</w:t>
      </w:r>
    </w:p>
    <w:p>
      <w:pPr>
        <w:pStyle w:val="BodyText"/>
      </w:pPr>
      <w:r>
        <w:t xml:space="preserve">University of Birmingham. (2021).</w:t>
      </w:r>
      <w:r>
        <w:t xml:space="preserve"> </w:t>
      </w:r>
      <w:r>
        <w:rPr>
          <w:iCs/>
          <w:i/>
        </w:rPr>
        <w:t xml:space="preserve">Centre for Statistics in Medicine: Annual Research Report</w:t>
      </w:r>
      <w:r>
        <w:t xml:space="preserve">. Birmingham: University of Birmingham.</w:t>
      </w:r>
    </w:p>
    <w:p>
      <w:pPr>
        <w:pStyle w:val="BodyText"/>
      </w:pPr>
      <w:r>
        <w:t xml:space="preserve">The University of Birmingham is a leading institution for statistical research in the UK. This annual report highlights cutting-edge research in medical statistics conducted by the university's dedicated center. It showcases collaborations between academic statisticians and local healthcare providers. For professionals in Birmingham, this resource illustrates the bridge between theoretical statistical methods and clinical application. It is particularly useful for statisticians interested in career development within the academic or research sectors of the city.</w:t>
      </w:r>
    </w:p>
    <w:bookmarkEnd w:id="21"/>
    <w:bookmarkStart w:id="22" w:name="X6481b3da63c1bee87548559348d9ad304fbc0a4"/>
    <w:p>
      <w:pPr>
        <w:pStyle w:val="Heading2"/>
      </w:pPr>
      <w:r>
        <w:t xml:space="preserve">Industry, Technology, and Economic Application</w:t>
      </w:r>
    </w:p>
    <w:p>
      <w:pPr>
        <w:pStyle w:val="FirstParagraph"/>
      </w:pPr>
      <w:r>
        <w:t xml:space="preserve">West Midlands Combined Authority (WMCA). (2023).</w:t>
      </w:r>
      <w:r>
        <w:t xml:space="preserve"> </w:t>
      </w:r>
      <w:r>
        <w:rPr>
          <w:iCs/>
          <w:i/>
        </w:rPr>
        <w:t xml:space="preserve">Smart Cities and Data Strategy: Birmingham 2030</w:t>
      </w:r>
      <w:r>
        <w:t xml:space="preserve">. Birmingham: WMCA.</w:t>
      </w:r>
    </w:p>
    <w:p>
      <w:pPr>
        <w:pStyle w:val="BodyText"/>
      </w:pPr>
      <w:r>
        <w:t xml:space="preserve">This strategic document outlines the role of data and statistics in Birmingham's development as a smart city. It emphasizes the need for statisticians to analyze urban mobility, energy consumption, and digital infrastructure. The report is crucial for understanding how statistical skills are applied in municipal governance and urban technology. It highlights the growing demand for data-driven decision-making in Birmingham's public sector, offering insights into how statisticians can contribute to sustainable urban development in the UK.</w:t>
      </w:r>
    </w:p>
    <w:p>
      <w:pPr>
        <w:pStyle w:val="BodyText"/>
      </w:pPr>
      <w:r>
        <w:t xml:space="preserve">Institute of Data and Analytics (IDA). (2022).</w:t>
      </w:r>
      <w:r>
        <w:t xml:space="preserve"> </w:t>
      </w:r>
      <w:r>
        <w:rPr>
          <w:iCs/>
          <w:i/>
        </w:rPr>
        <w:t xml:space="preserve">The State of Data Analytics in the UK Manufacturing Sector</w:t>
      </w:r>
      <w:r>
        <w:t xml:space="preserve">. London: IDA.</w:t>
      </w:r>
    </w:p>
    <w:p>
      <w:pPr>
        <w:pStyle w:val="BodyText"/>
      </w:pPr>
      <w:r>
        <w:t xml:space="preserve">Birmingham has a historic and ongoing significance in the UK manufacturing and automotive industries. This report by the IDA examines the integration of statistical analysis and data science in manufacturing processes. It is relevant for statisticians working in quality control, supply chain optimization, and predictive maintenance within Birmingham's industrial base. The document provides evidence of the evolving role of the statistician from traditional analysis to real-time data interpretation in high-tech manufacturing environments.</w:t>
      </w:r>
    </w:p>
    <w:bookmarkEnd w:id="22"/>
    <w:bookmarkStart w:id="23" w:name="education-and-career-development"/>
    <w:p>
      <w:pPr>
        <w:pStyle w:val="Heading2"/>
      </w:pPr>
      <w:r>
        <w:t xml:space="preserve">Education and Career Development</w:t>
      </w:r>
    </w:p>
    <w:p>
      <w:pPr>
        <w:pStyle w:val="FirstParagraph"/>
      </w:pPr>
      <w:r>
        <w:t xml:space="preserve">Birmingham City University. (2023).</w:t>
      </w:r>
      <w:r>
        <w:t xml:space="preserve"> </w:t>
      </w:r>
      <w:r>
        <w:rPr>
          <w:iCs/>
          <w:i/>
        </w:rPr>
        <w:t xml:space="preserve">Postgraduate Statistics and Data Science Programme Guide</w:t>
      </w:r>
      <w:r>
        <w:t xml:space="preserve">. Birmingham: Birmingham City University.</w:t>
      </w:r>
    </w:p>
    <w:p>
      <w:pPr>
        <w:pStyle w:val="BodyText"/>
      </w:pPr>
      <w:r>
        <w:t xml:space="preserve">This guide details the curriculum and career pathways offered by one of Birmingham's major universities. It reflects the local educational response to the increasing demand for statistical skills. For aspiring statisticians in the UK, this resource provides insight into the specific technical competencies valued by employers in the Midlands. It covers modules on machine learning, Bayesian statistics, and data visualization, aligning academic training with the practical needs of Birmingham's diverse job market.</w:t>
      </w:r>
    </w:p>
    <w:p>
      <w:pPr>
        <w:pStyle w:val="BodyText"/>
      </w:pPr>
      <w:r>
        <w:t xml:space="preserve">Chartered Institute for Securities &amp; Investment (CISI). (2022).</w:t>
      </w:r>
      <w:r>
        <w:t xml:space="preserve"> </w:t>
      </w:r>
      <w:r>
        <w:rPr>
          <w:iCs/>
          <w:i/>
        </w:rPr>
        <w:t xml:space="preserve">Financial Data Analysis in Regional UK Hubs</w:t>
      </w:r>
      <w:r>
        <w:t xml:space="preserve">. London: CISI.</w:t>
      </w:r>
    </w:p>
    <w:p>
      <w:pPr>
        <w:pStyle w:val="BodyText"/>
      </w:pPr>
      <w:r>
        <w:t xml:space="preserve">While London is the primary financial hub, Birmingham is emerging as a significant center for financial services and fintech. This report discusses the application of statistical methods in risk management and financial modeling within regional UK cities. It is pertinent for statisticians considering careers in the financial sector in Birmingham. The document highlights how statistical rigor is applied to market analysis and regulatory compliance, offering a perspective on the profession outside of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Birmingham, United Kingdom</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