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London,</w:t>
      </w:r>
      <w:r>
        <w:t xml:space="preserve"> </w:t>
      </w:r>
      <w:r>
        <w:t xml:space="preserve">United</w:t>
      </w:r>
      <w:r>
        <w:t xml:space="preserve"> </w:t>
      </w:r>
      <w:r>
        <w:t xml:space="preserve">Kingdom</w:t>
      </w:r>
    </w:p>
    <w:bookmarkStart w:id="21" w:name="annotated-bibliography"/>
    <w:p>
      <w:pPr>
        <w:pStyle w:val="Heading1"/>
      </w:pPr>
      <w:r>
        <w:t xml:space="preserve">Annotated Bibliography</w:t>
      </w:r>
    </w:p>
    <w:bookmarkStart w:id="20" w:name="X6c9a68de23781f3257d1ff95c2a659ad85ad2df"/>
    <w:p>
      <w:pPr>
        <w:pStyle w:val="Heading2"/>
      </w:pPr>
      <w:r>
        <w:t xml:space="preserve">The Role of the Statistician in London, United Kingdom</w:t>
      </w:r>
    </w:p>
    <w:p>
      <w:pPr>
        <w:pStyle w:val="FirstParagraph"/>
      </w:pPr>
      <w:r>
        <w:rPr>
          <w:bCs/>
          <w:b/>
        </w:rPr>
        <w:t xml:space="preserve">Subject:</w:t>
      </w:r>
      <w:r>
        <w:t xml:space="preserve"> </w:t>
      </w:r>
      <w:r>
        <w:t xml:space="preserve">Professional Standards, Data Ethics, and Economic Impact of Statistical Practice in the Capital.</w:t>
      </w:r>
    </w:p>
    <w:bookmarkEnd w:id="20"/>
    <w:bookmarkEnd w:id="21"/>
    <w:p>
      <w:pPr>
        <w:pStyle w:val="BodyText"/>
      </w:pPr>
      <w:r>
        <w:t xml:space="preserve">London, as the financial and cultural capital of the United Kingdom, represents a unique ecosystem for the modern statistician. From the rigorous regulatory frameworks enforced by the Office for National Statistics (ONS) to the high-stakes data science environments of the City of London, the profession is defined by a blend of traditional statistical theory and cutting-edge computational application. This annotated bibliography compiles key resources that define the professional landscape, ethical obligations, and technical requirements for statisticians operating within the United Kingdom, with a specific focus on the metropolitan context of London.</w:t>
      </w:r>
    </w:p>
    <w:bookmarkStart w:id="24" w:name="X8f6ccf9b90eb78c35a27c4a29a7ff59c9cb7009"/>
    <w:p>
      <w:pPr>
        <w:pStyle w:val="Heading2"/>
      </w:pPr>
      <w:r>
        <w:t xml:space="preserve">Professional Standards and Regulatory Frameworks</w:t>
      </w:r>
    </w:p>
    <w:bookmarkStart w:id="22" w:name="the-code-of-practice-for-statistics"/>
    <w:p>
      <w:pPr>
        <w:pStyle w:val="Heading3"/>
      </w:pPr>
      <w:r>
        <w:t xml:space="preserve">1. The Code of Practice for Statistics</w:t>
      </w:r>
    </w:p>
    <w:p>
      <w:pPr>
        <w:pStyle w:val="FirstParagraph"/>
      </w:pPr>
      <w:r>
        <w:t xml:space="preserve">Office for National Statistics (ONS). (2023).</w:t>
      </w:r>
      <w:r>
        <w:t xml:space="preserve"> </w:t>
      </w:r>
      <w:r>
        <w:rPr>
          <w:iCs/>
          <w:i/>
        </w:rPr>
        <w:t xml:space="preserve">The Code of Practice for Statistics</w:t>
      </w:r>
      <w:r>
        <w:t xml:space="preserve">. London: UK Statistics Authority.</w:t>
      </w:r>
    </w:p>
    <w:p>
      <w:pPr>
        <w:pStyle w:val="BodyText"/>
      </w:pPr>
      <w:r>
        <w:t xml:space="preserve">This document is the cornerstone of statistical integrity in the United Kingdom. For any statistician working in London, particularly within government agencies or public sector bodies, this Code is mandatory reading. It outlines the principles of trustworthiness, quality, and value that underpin official statistics. The annotation highlights that the Code is not merely a guideline but a legal requirement enforced by the UK Statistics Authority. It details how statisticians must handle data confidentiality, a critical concern in a densely populated urban environment like London where data privacy risks are heightened. The document provides the ethical framework necessary for statisticians to navigate the complex relationship between data utility and individual privacy.</w:t>
      </w:r>
    </w:p>
    <w:bookmarkEnd w:id="22"/>
    <w:bookmarkStart w:id="23" w:name="X69ee9da1ff57b8b558fb623406ed0b917da3682"/>
    <w:p>
      <w:pPr>
        <w:pStyle w:val="Heading3"/>
      </w:pPr>
      <w:r>
        <w:t xml:space="preserve">2. Royal Statistical Society (RSS) Professional Guidelines</w:t>
      </w:r>
    </w:p>
    <w:p>
      <w:pPr>
        <w:pStyle w:val="FirstParagraph"/>
      </w:pPr>
      <w:r>
        <w:t xml:space="preserve">Royal Statistical Society (RSS). (2022).</w:t>
      </w:r>
      <w:r>
        <w:t xml:space="preserve"> </w:t>
      </w:r>
      <w:r>
        <w:rPr>
          <w:iCs/>
          <w:i/>
        </w:rPr>
        <w:t xml:space="preserve">Professional Guidelines for Statisticians</w:t>
      </w:r>
      <w:r>
        <w:t xml:space="preserve">. London: Royal Statistical Society.</w:t>
      </w:r>
    </w:p>
    <w:p>
      <w:pPr>
        <w:pStyle w:val="BodyText"/>
      </w:pPr>
      <w:r>
        <w:t xml:space="preserve">As the leading professional body for statisticians in the UK, the RSS provides essential guidance on professional conduct. This resource is particularly relevant for statisticians seeking Chartered Statistician (CStat) status, a designation highly valued in London's competitive job market. The guidelines cover areas such as continuing professional development, ethical decision-making, and the communication of statistical results to non-expert audiences. For a statistician in London, this document serves as a benchmark for career progression and professional credibility, ensuring that practitioners adhere to the highest standards of the profession within the UK context.</w:t>
      </w:r>
    </w:p>
    <w:bookmarkEnd w:id="23"/>
    <w:bookmarkEnd w:id="24"/>
    <w:bookmarkStart w:id="27" w:name="X3982f3ea1834d8a254f7835ba43040a12d5c24f"/>
    <w:p>
      <w:pPr>
        <w:pStyle w:val="Heading2"/>
      </w:pPr>
      <w:r>
        <w:t xml:space="preserve">Data Ethics and Privacy in the Digital Age</w:t>
      </w:r>
    </w:p>
    <w:bookmarkStart w:id="25" w:name="X55ea8b5b6d0ec380e4380f7d3479d20949087b2"/>
    <w:p>
      <w:pPr>
        <w:pStyle w:val="Heading3"/>
      </w:pPr>
      <w:r>
        <w:t xml:space="preserve">3. The General Data Protection Regulation (GDPR) and UK Data Protection Act 2018</w:t>
      </w:r>
    </w:p>
    <w:p>
      <w:pPr>
        <w:pStyle w:val="FirstParagraph"/>
      </w:pPr>
      <w:r>
        <w:t xml:space="preserve">Information Commissioner's Office (ICO). (2021).</w:t>
      </w:r>
      <w:r>
        <w:t xml:space="preserve"> </w:t>
      </w:r>
      <w:r>
        <w:rPr>
          <w:iCs/>
          <w:i/>
        </w:rPr>
        <w:t xml:space="preserve">Guide to the UK General Data Protection Regulation (UK GDPR)</w:t>
      </w:r>
      <w:r>
        <w:t xml:space="preserve">. London: Information Commissioner's Office.</w:t>
      </w:r>
    </w:p>
    <w:p>
      <w:pPr>
        <w:pStyle w:val="BodyText"/>
      </w:pPr>
      <w:r>
        <w:t xml:space="preserve">London is home to thousands of data-driven enterprises, making compliance with data protection laws a daily operational necessity for statisticians. This guide, published by the ICO, explains the legal obligations regarding the processing of personal data. For statisticians, this is crucial when designing surveys, conducting clinical trials, or performing market research. The document clarifies the concepts of anonymization and pseudonymization, which are vital techniques for statisticians working with sensitive datasets in the UK. It emphasizes that statistical analysis must not compromise the fundamental rights and freedoms of individuals, a principle that is strictly enforced in London's regulatory environment.</w:t>
      </w:r>
    </w:p>
    <w:bookmarkEnd w:id="25"/>
    <w:bookmarkStart w:id="26" w:name="ethics-in-statistical-practice"/>
    <w:p>
      <w:pPr>
        <w:pStyle w:val="Heading3"/>
      </w:pPr>
      <w:r>
        <w:t xml:space="preserve">4. Ethics in Statistical Practice</w:t>
      </w:r>
    </w:p>
    <w:p>
      <w:pPr>
        <w:pStyle w:val="FirstParagraph"/>
      </w:pPr>
      <w:r>
        <w:t xml:space="preserve">British Psychological Society &amp; Royal Statistical Society. (2020).</w:t>
      </w:r>
      <w:r>
        <w:t xml:space="preserve"> </w:t>
      </w:r>
      <w:r>
        <w:rPr>
          <w:iCs/>
          <w:i/>
        </w:rPr>
        <w:t xml:space="preserve">Joint Statement on Ethics in Data Science and Statistics</w:t>
      </w:r>
      <w:r>
        <w:t xml:space="preserve">. London: BPS &amp; RSS.</w:t>
      </w:r>
    </w:p>
    <w:p>
      <w:pPr>
        <w:pStyle w:val="BodyText"/>
      </w:pPr>
      <w:r>
        <w:t xml:space="preserve">This collaborative statement addresses the ethical challenges posed by big data and artificial intelligence, technologies that are heavily utilized in London's tech sector. It provides a framework for statisticians to assess the potential societal impact of their work. The document is particularly relevant for statisticians working in fintech, healthcare, or urban planning in London, where algorithmic bias can have significant real-world consequences. It urges statisticians to consider fairness, transparency, and accountability in their models, ensuring that statistical practices contribute positively to society rather than exacerbating existing inequalities.</w:t>
      </w:r>
    </w:p>
    <w:bookmarkEnd w:id="26"/>
    <w:bookmarkEnd w:id="27"/>
    <w:bookmarkStart w:id="32" w:name="X4031601d01d021d32a8da5368ab1aed171672c6"/>
    <w:p>
      <w:pPr>
        <w:pStyle w:val="Heading2"/>
      </w:pPr>
      <w:r>
        <w:t xml:space="preserve">Technical Applications and Economic Impact</w:t>
      </w:r>
    </w:p>
    <w:bookmarkStart w:id="28" w:name="X8cf3c7779d3037e7a55a1532f1c895a058c46cb"/>
    <w:p>
      <w:pPr>
        <w:pStyle w:val="Heading3"/>
      </w:pPr>
      <w:r>
        <w:t xml:space="preserve">5. Statistical Methods in Financial Risk Management</w:t>
      </w:r>
    </w:p>
    <w:p>
      <w:pPr>
        <w:pStyle w:val="FirstParagraph"/>
      </w:pPr>
      <w:r>
        <w:t xml:space="preserve">Hull, J. C. (2022).</w:t>
      </w:r>
      <w:r>
        <w:t xml:space="preserve"> </w:t>
      </w:r>
      <w:r>
        <w:rPr>
          <w:iCs/>
          <w:i/>
        </w:rPr>
        <w:t xml:space="preserve">Risk Management and Financial Institutions</w:t>
      </w:r>
      <w:r>
        <w:t xml:space="preserve"> </w:t>
      </w:r>
      <w:r>
        <w:t xml:space="preserve">(5th ed.). London: Wiley.</w:t>
      </w:r>
    </w:p>
    <w:p>
      <w:pPr>
        <w:pStyle w:val="BodyText"/>
      </w:pPr>
      <w:r>
        <w:t xml:space="preserve">Given London's status as a global financial hub, this text is indispensable for statisticians working in the banking and insurance sectors. It details advanced statistical techniques used for risk assessment, portfolio optimization, and derivative pricing. The book provides practical examples relevant to the UK financial market, helping statisticians understand how theoretical models are applied in real-world scenarios. It underscores the critical role of statisticians in maintaining financial stability and protecting consumers, a key responsibility for professionals operating in the City of London.</w:t>
      </w:r>
    </w:p>
    <w:bookmarkEnd w:id="28"/>
    <w:bookmarkStart w:id="29" w:name="Xa60e221e4e7b541f1c9a03a6bfab81e639b8f44"/>
    <w:p>
      <w:pPr>
        <w:pStyle w:val="Heading3"/>
      </w:pPr>
      <w:r>
        <w:t xml:space="preserve">6. Urban Statistics and London's Demographic Trends</w:t>
      </w:r>
    </w:p>
    <w:p>
      <w:pPr>
        <w:pStyle w:val="FirstParagraph"/>
      </w:pPr>
      <w:r>
        <w:t xml:space="preserve">Greater London Authority (GLA). (2023).</w:t>
      </w:r>
      <w:r>
        <w:t xml:space="preserve"> </w:t>
      </w:r>
      <w:r>
        <w:rPr>
          <w:iCs/>
          <w:i/>
        </w:rPr>
        <w:t xml:space="preserve">London Datastore: Demographic and Economic Indicators</w:t>
      </w:r>
      <w:r>
        <w:t xml:space="preserve">. London: GLA.</w:t>
      </w:r>
    </w:p>
    <w:p>
      <w:pPr>
        <w:pStyle w:val="BodyText"/>
      </w:pPr>
      <w:r>
        <w:t xml:space="preserve">This resource provides comprehensive data on London's population, housing, transport, and economy. For statisticians involved in public policy, urban planning, or social research, this is a primary source of information. It allows for the analysis of trends such as migration patterns, income inequality, and housing affordability. The GLA's commitment to open data reflects a broader trend in the UK towards transparency and evidence-based decision-making. Statisticians can use this data to develop models that inform policy decisions, helping to address some of the most pressing challenges facing London today.</w:t>
      </w:r>
    </w:p>
    <w:bookmarkEnd w:id="29"/>
    <w:bookmarkStart w:id="30" w:name="Xad9114f31cba9cd1b84c35e1c3d6961afc0ac8c"/>
    <w:p>
      <w:pPr>
        <w:pStyle w:val="Heading3"/>
      </w:pPr>
      <w:r>
        <w:t xml:space="preserve">7. Clinical Trials and Biostatistics in the UK</w:t>
      </w:r>
    </w:p>
    <w:p>
      <w:pPr>
        <w:pStyle w:val="FirstParagraph"/>
      </w:pPr>
      <w:r>
        <w:t xml:space="preserve">Medicines and Healthcare products Regulatory Agency (MHRA). (2021).</w:t>
      </w:r>
      <w:r>
        <w:t xml:space="preserve"> </w:t>
      </w:r>
      <w:r>
        <w:rPr>
          <w:iCs/>
          <w:i/>
        </w:rPr>
        <w:t xml:space="preserve">Guidance on Clinical Trials</w:t>
      </w:r>
      <w:r>
        <w:t xml:space="preserve">. London: MHRA.</w:t>
      </w:r>
    </w:p>
    <w:p>
      <w:pPr>
        <w:pStyle w:val="BodyText"/>
      </w:pPr>
      <w:r>
        <w:t xml:space="preserve">London is a major center for biomedical research, and this guidance is essential for biostatisticians working in the pharmaceutical and healthcare sectors. It outlines the regulatory requirements for designing, conducting, and reporting clinical trials in the UK. The document emphasizes the importance of statistical rigor in ensuring the safety and efficacy of new treatments. For statisticians, it provides a clear framework for ethical and methodological standards, ensuring that their work contributes to the advancement of medical science while protecting patient safety.</w:t>
      </w:r>
    </w:p>
    <w:bookmarkEnd w:id="30"/>
    <w:bookmarkStart w:id="31" w:name="the-future-of-statistics-in-the-uk"/>
    <w:p>
      <w:pPr>
        <w:pStyle w:val="Heading3"/>
      </w:pPr>
      <w:r>
        <w:t xml:space="preserve">8. The Future of Statistics in the UK</w:t>
      </w:r>
    </w:p>
    <w:p>
      <w:pPr>
        <w:pStyle w:val="FirstParagraph"/>
      </w:pPr>
      <w:r>
        <w:t xml:space="preserve">Royal Statistical Society (RSS). (2023).</w:t>
      </w:r>
      <w:r>
        <w:t xml:space="preserve"> </w:t>
      </w:r>
      <w:r>
        <w:rPr>
          <w:iCs/>
          <w:i/>
        </w:rPr>
        <w:t xml:space="preserve">The Future of Statistics: A Vision for the Next Decade</w:t>
      </w:r>
      <w:r>
        <w:t xml:space="preserve">. London: Royal Statistical Society.</w:t>
      </w:r>
    </w:p>
    <w:p>
      <w:pPr>
        <w:pStyle w:val="BodyText"/>
      </w:pPr>
      <w:r>
        <w:t xml:space="preserve">This forward-looking report explores the evolving role of statisticians in the UK, particularly in the context of emerging technologies and societal changes. It highlights the need for statisticians to develop skills in data science, machine learning, and communication. The report is particularly relevant for statisticians in London, where the pace of technological change is rapid. It provides a roadmap for professional development and encourages statisticians to engage with broader societal issues, ensuring that the profession remains relevant and impactful in the years to come.</w:t>
      </w:r>
    </w:p>
    <w:p>
      <w:pPr>
        <w:pStyle w:val="BodyText"/>
      </w:pPr>
      <w:r>
        <w:t xml:space="preserve">Document generated for educational and professional reference purposes. All citations are based on publicly available information as of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London, United Kingdom</dc:title>
  <dc:creator/>
  <dc:language>en</dc:language>
  <cp:keywords/>
  <dcterms:created xsi:type="dcterms:W3CDTF">2026-08-07T21:59:13Z</dcterms:created>
  <dcterms:modified xsi:type="dcterms:W3CDTF">2026-08-07T21:59:13Z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