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Germany</w:t>
      </w:r>
      <w:r>
        <w:t xml:space="preserve"> </w:t>
      </w:r>
      <w:r>
        <w:t xml:space="preserve">Berlin</w:t>
      </w:r>
    </w:p>
    <w:bookmarkStart w:id="24" w:name="Xed83c7cc66d3d07d1c101109dc502471a6ed755"/>
    <w:p>
      <w:pPr>
        <w:pStyle w:val="Heading1"/>
      </w:pPr>
      <w:r>
        <w:t xml:space="preserve">Annotated Bibliography: Surgeon Practice in Germany Berlin</w:t>
      </w:r>
    </w:p>
    <w:p>
      <w:pPr>
        <w:pStyle w:val="FirstParagraph"/>
      </w:pPr>
      <w:r>
        <w:t xml:space="preserve">This annotated bibliography compiles essential resources regarding the professional landscape for surgeons operating within Germany, with a specific focus on the capital city, Berlin. The collection addresses regulatory frameworks, linguistic requirements, cultural integration, and the structural organization of the German healthcare system. These sources are critical for medical professionals seeking to understand the complexities of practicing surgery in one of Europe's most dynamic medical hubs.</w:t>
      </w:r>
    </w:p>
    <w:bookmarkStart w:id="20" w:name="regulatory-and-licensing-frameworks"/>
    <w:p>
      <w:pPr>
        <w:pStyle w:val="Heading2"/>
      </w:pPr>
      <w:r>
        <w:t xml:space="preserve">Regulatory and Licensing Frameworks</w:t>
      </w:r>
    </w:p>
    <w:p>
      <w:pPr>
        <w:pStyle w:val="FirstParagraph"/>
      </w:pPr>
      <w:r>
        <w:t xml:space="preserve">Bundesärztekammer. (2023).</w:t>
      </w:r>
      <w:r>
        <w:t xml:space="preserve"> </w:t>
      </w:r>
      <w:r>
        <w:rPr>
          <w:iCs/>
          <w:i/>
        </w:rPr>
        <w:t xml:space="preserve">Approbation und Berufserlaubnis: Anerkennung ausländischer ärztlicher Berufsqualifikationen</w:t>
      </w:r>
      <w:r>
        <w:t xml:space="preserve">. Berlin: Bundesärztekammer.</w:t>
      </w:r>
    </w:p>
    <w:p>
      <w:pPr>
        <w:pStyle w:val="BodyText"/>
      </w:pPr>
      <w:r>
        <w:t xml:space="preserve">This official publication by the German Medical Association outlines the rigorous process for foreign-trained surgeons to obtain their medical license, known as "Approbation," in Germany. It details the equivalence assessment of medical degrees and the necessity of passing the knowledge examination ("Kenntnisprüfung") if discrepancies exist. For a surgeon targeting Berlin, this document is foundational, as it clarifies the legal prerequisites for practicing independently within the city's public and private hospital systems.</w:t>
      </w:r>
    </w:p>
    <w:p>
      <w:pPr>
        <w:pStyle w:val="BodyText"/>
      </w:pPr>
      <w:r>
        <w:t xml:space="preserve">European Commission. (2022).</w:t>
      </w:r>
      <w:r>
        <w:t xml:space="preserve"> </w:t>
      </w:r>
      <w:r>
        <w:rPr>
          <w:iCs/>
          <w:i/>
        </w:rPr>
        <w:t xml:space="preserve">Recognition of Professional Qualifications: Doctors and Surgeons in Germany</w:t>
      </w:r>
      <w:r>
        <w:t xml:space="preserve">. Brussels: Publications Office of the European Union.</w:t>
      </w:r>
    </w:p>
    <w:p>
      <w:pPr>
        <w:pStyle w:val="BodyText"/>
      </w:pPr>
      <w:r>
        <w:t xml:space="preserve">This resource provides a comparative overview of how EU and non-EU qualifications are treated under German law. It is particularly relevant for surgeons from non-EU countries wishing to work in Berlin. The text explains the mutual recognition directives and highlights specific challenges surgeons face regarding specialty recognition. It serves as a strategic guide for navigating the bureaucratic landscape of the German healthcare sector.</w:t>
      </w:r>
    </w:p>
    <w:bookmarkEnd w:id="20"/>
    <w:bookmarkStart w:id="21" w:name="linguistic-and-cultural-competency"/>
    <w:p>
      <w:pPr>
        <w:pStyle w:val="Heading2"/>
      </w:pPr>
      <w:r>
        <w:t xml:space="preserve">Linguistic and Cultural Competency</w:t>
      </w:r>
    </w:p>
    <w:p>
      <w:pPr>
        <w:pStyle w:val="FirstParagraph"/>
      </w:pPr>
      <w:r>
        <w:t xml:space="preserve">Goethe-Institut. (2023).</w:t>
      </w:r>
      <w:r>
        <w:t xml:space="preserve"> </w:t>
      </w:r>
      <w:r>
        <w:rPr>
          <w:iCs/>
          <w:i/>
        </w:rPr>
        <w:t xml:space="preserve">Medizinisches Deutsch: Sprachanforderungen für Ärzte in Deutschland</w:t>
      </w:r>
      <w:r>
        <w:t xml:space="preserve">. Berlin: Goethe-Institut.</w:t>
      </w:r>
    </w:p>
    <w:p>
      <w:pPr>
        <w:pStyle w:val="BodyText"/>
      </w:pPr>
      <w:r>
        <w:t xml:space="preserve">Language proficiency is a critical barrier for surgeons in Germany. This publication details the specific C1-level medical German requirements mandated by the Berlin Senate Department for Health. It emphasizes that beyond general fluency, surgeons must master precise medical terminology to ensure patient safety and effective communication within multidisciplinary teams. The document underscores the cultural expectation of direct, clear communication in German clinical settings.</w:t>
      </w:r>
    </w:p>
    <w:p>
      <w:pPr>
        <w:pStyle w:val="BodyText"/>
      </w:pPr>
      <w:r>
        <w:t xml:space="preserve">Knaus, M., &amp; Schmidt, L. (2021). "Cultural Competence in German Surgical Teams: A Qualitative Study."</w:t>
      </w:r>
      <w:r>
        <w:t xml:space="preserve"> </w:t>
      </w:r>
      <w:r>
        <w:rPr>
          <w:iCs/>
          <w:i/>
        </w:rPr>
        <w:t xml:space="preserve">Journal of International Medical Research</w:t>
      </w:r>
      <w:r>
        <w:t xml:space="preserve">, 49(5), 1-12.</w:t>
      </w:r>
    </w:p>
    <w:p>
      <w:pPr>
        <w:pStyle w:val="BodyText"/>
      </w:pPr>
      <w:r>
        <w:t xml:space="preserve">This peer-reviewed article explores the hierarchical and collaborative dynamics within German surgical departments. It highlights the importance of understanding the "Ordnung" (order) and protocol-driven nature of German hospitals. For a surgeon relocating to Berlin, this study offers insights into workplace etiquette, decision-making processes, and the integration of international staff into established surgical units.</w:t>
      </w:r>
    </w:p>
    <w:bookmarkEnd w:id="21"/>
    <w:bookmarkStart w:id="22" w:name="healthcare-system-and-hospital-structure"/>
    <w:p>
      <w:pPr>
        <w:pStyle w:val="Heading2"/>
      </w:pPr>
      <w:r>
        <w:t xml:space="preserve">Healthcare System and Hospital Structure</w:t>
      </w:r>
    </w:p>
    <w:p>
      <w:pPr>
        <w:pStyle w:val="FirstParagraph"/>
      </w:pPr>
      <w:r>
        <w:t xml:space="preserve">Robert Koch Institute. (2023).</w:t>
      </w:r>
      <w:r>
        <w:t xml:space="preserve"> </w:t>
      </w:r>
      <w:r>
        <w:rPr>
          <w:iCs/>
          <w:i/>
        </w:rPr>
        <w:t xml:space="preserve">Healthcare System in Germany: Structure and Financing</w:t>
      </w:r>
      <w:r>
        <w:t xml:space="preserve">. Berlin: RKI.</w:t>
      </w:r>
    </w:p>
    <w:p>
      <w:pPr>
        <w:pStyle w:val="BodyText"/>
      </w:pPr>
      <w:r>
        <w:t xml:space="preserve">This comprehensive report explains the dual system of statutory and private health insurance in Germany. It is essential for surgeons to understand how reimbursement models affect surgical procedures and hospital funding. The document provides data on patient demographics in Berlin, offering surgeons a clear picture of the population they will serve and the economic realities of surgical practice in the region.</w:t>
      </w:r>
    </w:p>
    <w:p>
      <w:pPr>
        <w:pStyle w:val="BodyText"/>
      </w:pPr>
      <w:r>
        <w:t xml:space="preserve">Charité – Universitätsmedizin Berlin. (2022).</w:t>
      </w:r>
      <w:r>
        <w:t xml:space="preserve"> </w:t>
      </w:r>
      <w:r>
        <w:rPr>
          <w:iCs/>
          <w:i/>
        </w:rPr>
        <w:t xml:space="preserve">Annual Report: Surgical Excellence and Research</w:t>
      </w:r>
      <w:r>
        <w:t xml:space="preserve">. Berlin: Charité.</w:t>
      </w:r>
    </w:p>
    <w:p>
      <w:pPr>
        <w:pStyle w:val="BodyText"/>
      </w:pPr>
      <w:r>
        <w:t xml:space="preserve">As one of Europe's largest university hospitals, Charité is a central institution for surgeons in Berlin. This annual report details the hospital's surgical specialties, research initiatives, and training programs. It serves as a benchmark for surgical standards in Germany and provides potential employees with insight into the academic and clinical expectations of top-tier surgical institutions in the city.</w:t>
      </w:r>
    </w:p>
    <w:bookmarkEnd w:id="22"/>
    <w:bookmarkStart w:id="23" w:name="professional-development-and-ethics"/>
    <w:p>
      <w:pPr>
        <w:pStyle w:val="Heading2"/>
      </w:pPr>
      <w:r>
        <w:t xml:space="preserve">Professional Development and Ethics</w:t>
      </w:r>
    </w:p>
    <w:p>
      <w:pPr>
        <w:pStyle w:val="FirstParagraph"/>
      </w:pPr>
      <w:r>
        <w:t xml:space="preserve">Deutsche Gesellschaft für Chirurgie (DGCH). (2023).</w:t>
      </w:r>
      <w:r>
        <w:t xml:space="preserve"> </w:t>
      </w:r>
      <w:r>
        <w:rPr>
          <w:iCs/>
          <w:i/>
        </w:rPr>
        <w:t xml:space="preserve">Leitlinien für die chirurgische Weiterbildung</w:t>
      </w:r>
      <w:r>
        <w:t xml:space="preserve">. Berlin: DGCH.</w:t>
      </w:r>
    </w:p>
    <w:p>
      <w:pPr>
        <w:pStyle w:val="BodyText"/>
      </w:pPr>
      <w:r>
        <w:t xml:space="preserve">The German Society for Surgery publishes these guidelines, which define the curriculum and duration required for surgical specialization in Germany. For surgeons already qualified abroad, this document is crucial for understanding how to align their existing skills with German standards. It outlines the continuous medical education (CME) requirements necessary to maintain licensure and professional standing in Berlin.</w:t>
      </w:r>
    </w:p>
    <w:p>
      <w:pPr>
        <w:pStyle w:val="BodyText"/>
      </w:pPr>
      <w:r>
        <w:t xml:space="preserve">Bundesärztekammer. (2020).</w:t>
      </w:r>
      <w:r>
        <w:t xml:space="preserve"> </w:t>
      </w:r>
      <w:r>
        <w:rPr>
          <w:iCs/>
          <w:i/>
        </w:rPr>
        <w:t xml:space="preserve">Berufsordnung für die Ärzte Deutschlands (MBO-Ä)</w:t>
      </w:r>
      <w:r>
        <w:t xml:space="preserve">. Berlin: Bundesärztekammer.</w:t>
      </w:r>
    </w:p>
    <w:p>
      <w:pPr>
        <w:pStyle w:val="BodyText"/>
      </w:pPr>
      <w:r>
        <w:t xml:space="preserve">This code of professional conduct sets the ethical standards for all physicians in Germany, including surgeons. It covers patient confidentiality, informed consent, and professional integrity. Understanding these ethical guidelines is mandatory for any surgeon practicing in Berlin, as adherence is strictly monitored by the regional medical association ("Ärztekammer Berlin").</w:t>
      </w:r>
    </w:p>
    <w:p>
      <w:pPr>
        <w:pStyle w:val="BodyText"/>
      </w:pPr>
      <w:r>
        <w:t xml:space="preserve">Berlin Senate Department for Health and Social Affairs. (2023).</w:t>
      </w:r>
      <w:r>
        <w:t xml:space="preserve"> </w:t>
      </w:r>
      <w:r>
        <w:rPr>
          <w:iCs/>
          <w:i/>
        </w:rPr>
        <w:t xml:space="preserve">Healthcare Planning and Surgeon Distribution in Berlin</w:t>
      </w:r>
      <w:r>
        <w:t xml:space="preserve">. Berlin: Senatsverwaltung.</w:t>
      </w:r>
    </w:p>
    <w:p>
      <w:pPr>
        <w:pStyle w:val="BodyText"/>
      </w:pPr>
      <w:r>
        <w:t xml:space="preserve">This government report analyzes the distribution of medical specialists across Berlin's districts. It identifies areas with shortages in surgical services and highlights opportunities for surgeons to establish practices or join hospital teams. The data is vital for surgeons considering their career trajectory and geographic focus within the city.</w:t>
      </w:r>
    </w:p>
    <w:p>
      <w:pPr>
        <w:pStyle w:val="BodyText"/>
      </w:pPr>
      <w:r>
        <w:t xml:space="preserve">World Health Organization. (2022).</w:t>
      </w:r>
      <w:r>
        <w:t xml:space="preserve"> </w:t>
      </w:r>
      <w:r>
        <w:rPr>
          <w:iCs/>
          <w:i/>
        </w:rPr>
        <w:t xml:space="preserve">Global Health Workforce Statistics: Germany</w:t>
      </w:r>
      <w:r>
        <w:t xml:space="preserve">. Geneva: WHO.</w:t>
      </w:r>
    </w:p>
    <w:p>
      <w:pPr>
        <w:pStyle w:val="BodyText"/>
      </w:pPr>
      <w:r>
        <w:t xml:space="preserve">This report provides a macro-level view of the surgical workforce in Germany compared to global standards. It discusses trends in surgeon migration, aging demographics, and the demand for surgical services. For a surgeon considering Berlin, this document offers context on the long-term viability and demand for surgical expertise in the German healthcare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Germany Berlin</dc:title>
  <dc:creator/>
  <dc:language>en</dc:language>
  <cp:keywords/>
  <dcterms:created xsi:type="dcterms:W3CDTF">2026-08-07T05:46:46Z</dcterms:created>
  <dcterms:modified xsi:type="dcterms:W3CDTF">2026-08-07T05:46:46Z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