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Frankfurt,</w:t>
      </w:r>
      <w:r>
        <w:t xml:space="preserve"> </w:t>
      </w:r>
      <w:r>
        <w:t xml:space="preserve">Germany</w:t>
      </w:r>
    </w:p>
    <w:bookmarkStart w:id="23" w:name="Xac777931ea9b8e74db665f397cd8c56d588b020"/>
    <w:p>
      <w:pPr>
        <w:pStyle w:val="Heading1"/>
      </w:pPr>
      <w:r>
        <w:t xml:space="preserve">Annotated Bibliography: The Role and Regulation of the Surgeon in Frankfurt, Germany</w:t>
      </w:r>
    </w:p>
    <w:p>
      <w:pPr>
        <w:pStyle w:val="FirstParagraph"/>
      </w:pPr>
      <w:r>
        <w:t xml:space="preserve">This annotated bibliography compiles key resources regarding the professional landscape, regulatory environment, and clinical standards for surgeons practicing in Frankfurt am Main, Germany. The selected texts provide a comprehensive overview of the legal requirements, hospital infrastructure, and medical excellence expected of surgical professionals in this major German metropolitan hub.</w:t>
      </w:r>
    </w:p>
    <w:bookmarkStart w:id="20" w:name="introduction"/>
    <w:p>
      <w:pPr>
        <w:pStyle w:val="Heading2"/>
      </w:pPr>
      <w:r>
        <w:t xml:space="preserve">Introduction</w:t>
      </w:r>
    </w:p>
    <w:p>
      <w:pPr>
        <w:pStyle w:val="FirstParagraph"/>
      </w:pPr>
      <w:r>
        <w:t xml:space="preserve">Frankfurt am Main serves as a critical center for medical innovation and healthcare delivery in the Federal Republic of Germany. For a surgeon, understanding the local context is as vital as clinical proficiency. The following annotations explore the intersection of German medical law, the specific healthcare ecosystem of Frankfurt, and the high standards of surgical practice maintained in the region.</w:t>
      </w:r>
    </w:p>
    <w:bookmarkEnd w:id="20"/>
    <w:bookmarkStart w:id="21" w:name="bibliographic-entries"/>
    <w:p>
      <w:pPr>
        <w:pStyle w:val="Heading2"/>
      </w:pPr>
      <w:r>
        <w:t xml:space="preserve">Bibliographic Entries</w:t>
      </w:r>
    </w:p>
    <w:p>
      <w:pPr>
        <w:pStyle w:val="FirstParagraph"/>
      </w:pPr>
      <w:r>
        <w:t xml:space="preserve">Bundesärztekammer (BÄK). (2023). Musterberufsordnung für die in Deutschland tätigen Ärztinnen und Ärzte. Berlin: BÄK.</w:t>
      </w:r>
    </w:p>
    <w:p>
      <w:pPr>
        <w:pStyle w:val="BodyText"/>
      </w:pPr>
      <w:r>
        <w:t xml:space="preserve">This document is the foundational code of conduct for all physicians in Germany, including surgeons practicing in Frankfurt. It outlines the ethical obligations, professional duties, and legal boundaries that govern medical practice. For a surgeon in Frankfurt, this text is essential for understanding patient confidentiality, informed consent procedures, and the prohibition of advertising. It serves as the primary reference for maintaining professional integrity within the German healthcare system.</w:t>
      </w:r>
    </w:p>
    <w:p>
      <w:pPr>
        <w:pStyle w:val="BodyText"/>
      </w:pPr>
      <w:r>
        <w:t xml:space="preserve">Deutsche Gesellschaft für Chirurgie (DGCH). (2022). Leitlinien für die chirurgische Versorgung in Deutschland. Berlin: DGCH.</w:t>
      </w:r>
    </w:p>
    <w:p>
      <w:pPr>
        <w:pStyle w:val="BodyText"/>
      </w:pPr>
      <w:r>
        <w:t xml:space="preserve">The German Society for Surgery publishes these guidelines to standardize surgical care across the nation. For surgeons in Frankfurt, adherence to these guidelines is mandatory for maintaining quality assurance and accreditation. The document details evidence-based protocols for various surgical specialties, ensuring that practices in Frankfurt align with national best practices. It is a critical resource for continuous professional development and clinical decision-making.</w:t>
      </w:r>
    </w:p>
    <w:p>
      <w:pPr>
        <w:pStyle w:val="BodyText"/>
      </w:pPr>
      <w:r>
        <w:t xml:space="preserve">Goethe-Universität Frankfurt. (2023). Klinikum der Goethe-Universität Frankfurt am Main: Annual Report on Surgical Excellence. Frankfurt: University Press.</w:t>
      </w:r>
    </w:p>
    <w:p>
      <w:pPr>
        <w:pStyle w:val="BodyText"/>
      </w:pPr>
      <w:r>
        <w:t xml:space="preserve">This report provides an in-depth look at the surgical departments within one of Frankfurt's leading university hospitals. It highlights the integration of research and clinical practice, showcasing the advanced surgical techniques employed in the city. For a surgeon, this document illustrates the high level of academic and technical proficiency required to practice in Frankfurt's top-tier institutions. It also details the hospital's commitment to innovation in minimally invasive and robotic surgery.</w:t>
      </w:r>
    </w:p>
    <w:p>
      <w:pPr>
        <w:pStyle w:val="BodyText"/>
      </w:pPr>
      <w:r>
        <w:t xml:space="preserve">Senatsverwaltung für Gesundheit, Jugend und Soziales Frankfurt. (2021). Gesundheitsbericht Frankfurt am Main: Chirurgische Versorgungslage. Frankfurt: City Administration.</w:t>
      </w:r>
    </w:p>
    <w:p>
      <w:pPr>
        <w:pStyle w:val="BodyText"/>
      </w:pPr>
      <w:r>
        <w:t xml:space="preserve">This official city report analyzes the availability and quality of surgical services in Frankfurt. It addresses the distribution of surgical specialists, emergency care capabilities, and patient outcomes. For a surgeon considering practice in Frankfurt, this document offers valuable insights into the local demand for surgical services and the city's healthcare infrastructure. It also highlights ongoing initiatives to improve surgical access for all residents of Frankfurt.</w:t>
      </w:r>
    </w:p>
    <w:p>
      <w:pPr>
        <w:pStyle w:val="BodyText"/>
      </w:pPr>
      <w:r>
        <w:t xml:space="preserve">Bundesministerium für Gesundheit (BMG). (2020). Gesetz über die Berufsausübung der Ärztinnen und Ärzte (Heilpraktikergesetz). Berlin: BMG.</w:t>
      </w:r>
    </w:p>
    <w:p>
      <w:pPr>
        <w:pStyle w:val="BodyText"/>
      </w:pPr>
      <w:r>
        <w:t xml:space="preserve">This federal law regulates the practice of medicine in Germany, including the licensing requirements for surgeons. It outlines the process for obtaining a medical license (Approbation) and the conditions under which surgeons can operate in Frankfurt. Understanding this legislation is crucial for any surgeon, particularly those from outside Germany, as it defines the legal framework for medical practice and patient safety in the country.</w:t>
      </w:r>
    </w:p>
    <w:p>
      <w:pPr>
        <w:pStyle w:val="BodyText"/>
      </w:pPr>
      <w:r>
        <w:t xml:space="preserve">Kassenärztliche Vereinigung Hessen (KVH). (2023). Richtlinien für die vertragsärztliche Versorgung in Hessen. Wiesbaden: KVH.</w:t>
      </w:r>
    </w:p>
    <w:p>
      <w:pPr>
        <w:pStyle w:val="BodyText"/>
      </w:pPr>
      <w:r>
        <w:t xml:space="preserve">This document governs the relationship between surgeons and statutory health insurance funds in Hesse, the state where Frankfurt is located. It details the reimbursement rates, billing procedures, and contractual obligations for surgeons providing services to insured patients. For a surgeon in Frankfurt, this text is essential for navigating the financial and administrative aspects of medical practice, ensuring compliance with regional healthcare regulations.</w:t>
      </w:r>
    </w:p>
    <w:p>
      <w:pPr>
        <w:pStyle w:val="BodyText"/>
      </w:pPr>
      <w:r>
        <w:t xml:space="preserve">European Association for Endoscopic Surgery (EAES). (2022). Standards for Laparoscopic Surgery in European Hospitals. Brussels: EAES.</w:t>
      </w:r>
    </w:p>
    <w:p>
      <w:pPr>
        <w:pStyle w:val="BodyText"/>
      </w:pPr>
      <w:r>
        <w:t xml:space="preserve">While this is a European document, it is highly relevant to surgeons in Frankfurt, given the city's status as a hub for advanced surgical techniques. It sets the standards for laparoscopic and endoscopic surgery, which are widely practiced in Frankfurt's hospitals. The guidelines emphasize patient safety, technical proficiency, and continuous training, reflecting the high expectations for surgical excellence in Germany's leading medical centers.</w:t>
      </w:r>
    </w:p>
    <w:p>
      <w:pPr>
        <w:pStyle w:val="BodyText"/>
      </w:pPr>
      <w:r>
        <w:t xml:space="preserve">Institut für Qualität und Wirtschaftlichkeit im Gesundheitswesen (IQWiG). (2021). Bewertung chirurgischer Verfahren in Deutschland. Cologne: IQWiG.</w:t>
      </w:r>
    </w:p>
    <w:p>
      <w:pPr>
        <w:pStyle w:val="BodyText"/>
      </w:pPr>
      <w:r>
        <w:t xml:space="preserve">This report evaluates the quality and cost-effectiveness of various surgical procedures in Germany. It provides evidence-based assessments that influence clinical guidelines and healthcare policy. For a surgeon in Frankfurt, this document is a valuable resource for understanding which surgical interventions are considered standard of care and which are subject to further scrutiny. It supports informed decision-making and promotes high-quality surgical practice.</w:t>
      </w:r>
    </w:p>
    <w:bookmarkEnd w:id="21"/>
    <w:bookmarkStart w:id="22" w:name="conclusion"/>
    <w:p>
      <w:pPr>
        <w:pStyle w:val="Heading2"/>
      </w:pPr>
      <w:r>
        <w:t xml:space="preserve">Conclusion</w:t>
      </w:r>
    </w:p>
    <w:p>
      <w:pPr>
        <w:pStyle w:val="FirstParagraph"/>
      </w:pPr>
      <w:r>
        <w:t xml:space="preserve">The practice of surgery in Frankfurt, Germany, is characterized by rigorous standards, advanced technology, and a strong regulatory framework. The resources listed in this annotated bibliography provide a comprehensive foundation for understanding the professional, legal, and clinical aspects of being a surgeon in this dynamic city. Adherence to these guidelines and standards ensures that surgeons in Frankfurt deliver the highest quality of care to their patients.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Frankfurt, Germany</dc:title>
  <dc:creator/>
  <dc:language>en</dc:language>
  <cp:keywords/>
  <dcterms:created xsi:type="dcterms:W3CDTF">2026-08-06T23:55:35Z</dcterms:created>
  <dcterms:modified xsi:type="dcterms:W3CDTF">2026-08-06T23:55:35Z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