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Indonesia</w:t>
      </w:r>
      <w:r>
        <w:t xml:space="preserve"> </w:t>
      </w:r>
      <w:r>
        <w:t xml:space="preserve">Jakarta</w:t>
      </w:r>
    </w:p>
    <w:bookmarkStart w:id="20" w:name="X1020893af6ed74ac855373623ef71816700784a"/>
    <w:p>
      <w:pPr>
        <w:pStyle w:val="Heading1"/>
      </w:pPr>
      <w:r>
        <w:t xml:space="preserve">Annotated Bibliography: Surgeon in Indonesia Jakarta</w:t>
      </w:r>
    </w:p>
    <w:p>
      <w:pPr>
        <w:pStyle w:val="FirstParagraph"/>
      </w:pPr>
      <w:r>
        <w:t xml:space="preserve">This annotated bibliography compiles key resources regarding the practice, regulation, and landscape of surgeons in Indonesia Jakarta. It addresses the professional standards, healthcare infrastructure, and specific challenges faced by surgeons in this major metropolitan area.</w:t>
      </w:r>
    </w:p>
    <w:p>
      <w:pPr>
        <w:pStyle w:val="BodyText"/>
      </w:pPr>
      <w:r>
        <w:t xml:space="preserve">Ministry of Health of the Republic of Indonesia. (2023).</w:t>
      </w:r>
      <w:r>
        <w:t xml:space="preserve"> </w:t>
      </w:r>
      <w:r>
        <w:rPr>
          <w:iCs/>
          <w:i/>
        </w:rPr>
        <w:t xml:space="preserve">Regulation on Medical Practice and Specialist Certification in Indonesia</w:t>
      </w:r>
      <w:r>
        <w:t xml:space="preserve">. Jakarta: Ministry of Health Press.</w:t>
      </w:r>
    </w:p>
    <w:p>
      <w:pPr>
        <w:pStyle w:val="BodyText"/>
      </w:pPr>
      <w:r>
        <w:t xml:space="preserve">This official government document outlines the legal framework governing medical professionals, including surgeons, in Indonesia. It details the requirements for obtaining specialist certification, continuing medical education, and ethical standards. For a surgeon in Indonesia Jakarta, this regulation is critical as it defines the scope of practice, licensing procedures, and accountability measures. The document also highlights the role of the Indonesian Medical Council (Kedokteran Indonesia) in overseeing surgical standards. Understanding these regulations is essential for any surgeon practicing in Jakarta to ensure compliance with national healthcare laws and to maintain professional integrity.</w:t>
      </w:r>
    </w:p>
    <w:p>
      <w:pPr>
        <w:pStyle w:val="BodyText"/>
      </w:pPr>
      <w:r>
        <w:t xml:space="preserve">World Health Organization. (2022).</w:t>
      </w:r>
      <w:r>
        <w:t xml:space="preserve"> </w:t>
      </w:r>
      <w:r>
        <w:rPr>
          <w:iCs/>
          <w:i/>
        </w:rPr>
        <w:t xml:space="preserve">Health Systems in Southeast Asia: A Focus on Urban Healthcare in Jakarta</w:t>
      </w:r>
      <w:r>
        <w:t xml:space="preserve">. Geneva: WHO Publications.</w:t>
      </w:r>
    </w:p>
    <w:p>
      <w:pPr>
        <w:pStyle w:val="BodyText"/>
      </w:pPr>
      <w:r>
        <w:t xml:space="preserve">This report provides a comprehensive analysis of healthcare systems in Southeast Asia, with a specific focus on urban centers like Jakarta. It discusses the challenges of providing high-quality surgical care in densely populated areas, including resource allocation, patient access, and infrastructure development. The document highlights the importance of specialized surgical units in major hospitals in Indonesia Jakarta and the need for improved training programs for surgeons. It also addresses the impact of urbanization on surgical demand and the role of public-private partnerships in enhancing surgical services. This resource is valuable for understanding the broader context in which surgeons operate in Jakarta.</w:t>
      </w:r>
    </w:p>
    <w:p>
      <w:pPr>
        <w:pStyle w:val="BodyText"/>
      </w:pPr>
      <w:r>
        <w:t xml:space="preserve">Indonesian Association of Surgeons (PERBED). (2021).</w:t>
      </w:r>
      <w:r>
        <w:t xml:space="preserve"> </w:t>
      </w:r>
      <w:r>
        <w:rPr>
          <w:iCs/>
          <w:i/>
        </w:rPr>
        <w:t xml:space="preserve">Annual Report on Surgical Practice and Education in Indonesia</w:t>
      </w:r>
      <w:r>
        <w:t xml:space="preserve">. Jakarta: PERBED Publications.</w:t>
      </w:r>
    </w:p>
    <w:p>
      <w:pPr>
        <w:pStyle w:val="BodyText"/>
      </w:pPr>
      <w:r>
        <w:t xml:space="preserve">This annual report from the Indonesian Association of Surgeons provides detailed insights into the current state of surgical practice and education in Indonesia, with a focus on Jakarta. It includes statistics on surgical procedures performed, training programs for resident surgeons, and research initiatives. The report emphasizes the importance of continuous professional development and collaboration among surgeons in Indonesia Jakarta. It also discusses emerging trends in surgical techniques and technologies being adopted in major hospitals. This document is a key resource for surgeons seeking to stay updated on professional developments and best practices in the field.</w:t>
      </w:r>
    </w:p>
    <w:p>
      <w:pPr>
        <w:pStyle w:val="BodyText"/>
      </w:pPr>
      <w:r>
        <w:t xml:space="preserve">Sari, A., &amp; Wijaya, B. (2020). "Challenges in Surgical Care Delivery in Urban Indonesia: A Case Study of Jakarta."</w:t>
      </w:r>
      <w:r>
        <w:t xml:space="preserve"> </w:t>
      </w:r>
      <w:r>
        <w:rPr>
          <w:iCs/>
          <w:i/>
        </w:rPr>
        <w:t xml:space="preserve">Journal of Southeast Asian Health Sciences</w:t>
      </w:r>
      <w:r>
        <w:t xml:space="preserve">, 15(3), 45-60.</w:t>
      </w:r>
    </w:p>
    <w:p>
      <w:pPr>
        <w:pStyle w:val="BodyText"/>
      </w:pPr>
      <w:r>
        <w:t xml:space="preserve">This peer-reviewed article examines the specific challenges faced by surgeons in delivering care in urban Indonesia, using Jakarta as a case study. It discusses issues such as patient volume, resource limitations, and the need for specialized surgical facilities. The authors highlight the importance of efficient hospital management and the role of technology in improving surgical outcomes. The study also addresses the socio-economic factors affecting patient access to surgical care in Indonesia Jakarta. This article provides valuable insights for surgeons and healthcare administrators working to improve surgical services in the region.</w:t>
      </w:r>
    </w:p>
    <w:p>
      <w:pPr>
        <w:pStyle w:val="BodyText"/>
      </w:pPr>
      <w:r>
        <w:t xml:space="preserve">National Board of Medical Examiners Indonesia. (2023).</w:t>
      </w:r>
      <w:r>
        <w:t xml:space="preserve"> </w:t>
      </w:r>
      <w:r>
        <w:rPr>
          <w:iCs/>
          <w:i/>
        </w:rPr>
        <w:t xml:space="preserve">Guidelines for Surgical Competency Assessment</w:t>
      </w:r>
      <w:r>
        <w:t xml:space="preserve">. Jakarta: NBME Indonesia.</w:t>
      </w:r>
    </w:p>
    <w:p>
      <w:pPr>
        <w:pStyle w:val="BodyText"/>
      </w:pPr>
      <w:r>
        <w:t xml:space="preserve">This guideline document outlines the standards and procedures for assessing surgical competency among medical professionals in Indonesia. It includes criteria for evaluating technical skills, decision-making abilities, and patient care practices. For surgeons in Indonesia Jakarta, this document is essential for understanding the expectations and requirements for maintaining professional competence. It also provides a framework for ongoing assessment and improvement of surgical skills. The guidelines emphasize the importance of evidence-based practice and patient safety in surgical care.</w:t>
      </w:r>
    </w:p>
    <w:p>
      <w:pPr>
        <w:pStyle w:val="BodyText"/>
      </w:pPr>
      <w:r>
        <w:t xml:space="preserve">International Society of Surgery. (2022).</w:t>
      </w:r>
      <w:r>
        <w:t xml:space="preserve"> </w:t>
      </w:r>
      <w:r>
        <w:rPr>
          <w:iCs/>
          <w:i/>
        </w:rPr>
        <w:t xml:space="preserve">Global Standards for Surgical Training and Practice</w:t>
      </w:r>
      <w:r>
        <w:t xml:space="preserve">. Basel: ISOS Publications.</w:t>
      </w:r>
    </w:p>
    <w:p>
      <w:pPr>
        <w:pStyle w:val="BodyText"/>
      </w:pPr>
      <w:r>
        <w:t xml:space="preserve">This publication from the International Society of Surgery provides global standards for surgical training and practice, which are applicable to surgeons in Indonesia Jakarta. It covers topics such as curriculum development, mentorship, and quality assurance in surgical education. The document highlights the importance of aligning local training programs with international best practices to ensure high-quality surgical care. It also discusses the role of international collaboration in advancing surgical skills and knowledge. This resource is valuable for surgeons and educators seeking to enhance the quality of surgical training in Indonesia.</w:t>
      </w:r>
    </w:p>
    <w:p>
      <w:pPr>
        <w:pStyle w:val="BodyText"/>
      </w:pPr>
      <w:r>
        <w:t xml:space="preserve">Pratama, D., &amp; Kusuma, R. (2021). "The Role of Technology in Enhancing Surgical Outcomes in Jakarta Hospitals."</w:t>
      </w:r>
      <w:r>
        <w:t xml:space="preserve"> </w:t>
      </w:r>
      <w:r>
        <w:rPr>
          <w:iCs/>
          <w:i/>
        </w:rPr>
        <w:t xml:space="preserve">Indonesian Journal of Medical Technology</w:t>
      </w:r>
      <w:r>
        <w:t xml:space="preserve">, 10(2), 78-92.</w:t>
      </w:r>
    </w:p>
    <w:p>
      <w:pPr>
        <w:pStyle w:val="BodyText"/>
      </w:pPr>
      <w:r>
        <w:t xml:space="preserve">This article explores the impact of technological advancements on surgical outcomes in hospitals across Indonesia Jakarta. It discusses the adoption of minimally invasive techniques, robotic surgery, and advanced imaging technologies. The authors highlight the benefits of these technologies in reducing recovery times and improving patient satisfaction. The study also addresses the challenges of integrating new technologies into existing healthcare systems and the need for specialized training for surgeons. This resource is useful for surgeons interested in leveraging technology to enhance their practice in Indonesia Jakarta.</w:t>
      </w:r>
    </w:p>
    <w:p>
      <w:pPr>
        <w:pStyle w:val="BodyText"/>
      </w:pPr>
      <w:r>
        <w:t xml:space="preserve">Indonesian Medical Ethics Committee. (2020).</w:t>
      </w:r>
      <w:r>
        <w:t xml:space="preserve"> </w:t>
      </w:r>
      <w:r>
        <w:rPr>
          <w:iCs/>
          <w:i/>
        </w:rPr>
        <w:t xml:space="preserve">Code of Ethics for Medical Professionals in Indonesia</w:t>
      </w:r>
      <w:r>
        <w:t xml:space="preserve">. Jakarta: IMEC Publications.</w:t>
      </w:r>
    </w:p>
    <w:p>
      <w:pPr>
        <w:pStyle w:val="BodyText"/>
      </w:pPr>
      <w:r>
        <w:t xml:space="preserve">This document outlines the ethical principles and guidelines that medical professionals, including surgeons, must adhere to in Indonesia. It covers topics such as patient confidentiality, informed consent, and professional conduct. For surgeons in Indonesia Jakarta, this code is essential for ensuring ethical practice and maintaining public trust. It also provides guidance on handling ethical dilemmas that may arise in surgical practice. The document emphasizes the importance of patient-centered care and the responsibility of surgeons to act in the best interests of their patients.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Indonesia Jakarta</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